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长治首钢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生物质能源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val="en-US" w:eastAsia="zh-CN"/>
        </w:rPr>
        <w:t>参观通廊臭味治理项目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报名资料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报名单位：</w:t>
      </w:r>
    </w:p>
    <w:p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参投标段：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联系人员：</w:t>
      </w:r>
    </w:p>
    <w:p>
      <w:pPr>
        <w:jc w:val="center"/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联系电话：</w:t>
      </w:r>
    </w:p>
    <w:p>
      <w:pPr>
        <w:jc w:val="center"/>
        <w:rPr>
          <w:rFonts w:hint="default" w:ascii="WPS灵秀黑" w:hAnsi="WPS灵秀黑" w:eastAsia="WPS灵秀黑" w:cs="WPS灵秀黑"/>
          <w:sz w:val="44"/>
          <w:szCs w:val="44"/>
          <w:lang w:val="en-US" w:eastAsia="zh-CN"/>
        </w:rPr>
      </w:pPr>
      <w:r>
        <w:rPr>
          <w:rFonts w:hint="eastAsia" w:ascii="WPS灵秀黑" w:hAnsi="WPS灵秀黑" w:eastAsia="WPS灵秀黑" w:cs="WPS灵秀黑"/>
          <w:sz w:val="44"/>
          <w:szCs w:val="44"/>
          <w:lang w:val="en-US" w:eastAsia="zh-CN"/>
        </w:rPr>
        <w:t>*年*月*日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首钢长钢公司招标项目报名资料目录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（红色字体部分为必须提供的材料）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第一部分：基本资质（除特殊说明外，制作录入一文档）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1.首钢长钢公司使用单位前置证明材料（公告要求提供时提供）；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2.《投标人投标信息一览表》（盖章扫描件录入报名资料，单独再发一份电子版）；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3.《营业执照》扫描件（最新的，请查阅《企业信用信息公示报告》中的“变更信息”部分予以确认）；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4.《开户许可证》或《基本存款账户信息》；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5.一般纳税人或小规模纳税人的证明材料（如系查询，查询结果必须显示查询日期）</w:t>
      </w:r>
      <w:r>
        <w:rPr>
          <w:rFonts w:hint="eastAsia" w:ascii="仿宋" w:hAnsi="仿宋" w:eastAsia="仿宋" w:cs="仿宋"/>
          <w:color w:val="FF0000"/>
          <w:sz w:val="32"/>
          <w:szCs w:val="40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6.《法定代表人参与投标证明书》或《授权委托书》（需法定代表人签字并盖章，授权委托书中委托代理人必须签字）；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7.相关人员的社保证明；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8.《诚信投标承诺书》（需法定代表人签字并盖章）；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9.印鉴印模备案资料；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10.全国法院失信被执行人名单信息查询资料（查询日期为招标公告发布后，且查询结果必须显示查询日期）；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11.重大税收违法失信主体查询资料（查询日期为招标公告发布后，且查询结果必须显示查询日期）；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12.严重失信主体名单查询资料（查询日期为招标公告发布后，且查询结果必须显示查询日期）；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13.《企业信用信息公示报告》（单独发下载的PDF版本即可，无需扫描盖章。查询日期必须是招标公告发布以后，查询方式必须是“发送报告”）；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14.《法人和非法人组织公共信用信息报名》（即信用中国查询报告，单独发下载的PDF版本，无需扫描盖章。查询日期必须是招标公告发布以后。）；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15.其他基本资质材料。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第二部分：专项资质（除特殊说明外，制作录入一文档，只提供同招标项目相关的即可。能网查皆网查，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查询日期为招标公告发布后，且查询结果必须显示查询日期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1.《建筑业企业资质证书》及网查资料（只需要提供同招标项目相关的）；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2.《安全生产许可证》及网查资料；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3.项目经理注册证书及网查资料；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4.项目经理安全生产考核合格证书；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5.项目经理社保证明；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6.安全员安全生产考核合格证书；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7.安全员社保证明；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8.《特种设备检验检测机构核准证》及网查资料；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9.《特种设备检验检测人员证》及网查资料；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10.《检验检测机构资质认定证书》及网查资料；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11.《检验检测机构资质认定证书附表》；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12.其他资质证照材料。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第三部分：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同招标项目相关的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体系认证及产品认证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（招标公告要求提供时或者《投标人投标信息一览表》中填写时需要提供，除特殊说明外，制作录入一文档。网查资料的查询日期为招标公告发布后，且查询结果必须显示查询日期）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质量管理体系认证及网查资料；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环境管理体系认证及网查资料；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中国职业健康安全管理体系认证及网查资料；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产品认证及网查资料；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其他认证证书及网查资料。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第四部分：业绩及财务报表等资料（除特殊说明外，制作录入一文档）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业绩（中标通知书、合同书、竣工验收报告、发票）；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上年度的财务报表、最近一个月的《资产负债表》等资料。</w:t>
      </w:r>
    </w:p>
    <w:p>
      <w:pPr>
        <w:widowControl w:val="0"/>
        <w:numPr>
          <w:ilvl w:val="0"/>
          <w:numId w:val="2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招标公告要求提供的其他财务资料。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第五部分：招标公告要求提供的其他材料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5D11FAE-3CBC-43D3-B3AB-8251EF9B09C9}"/>
  </w:font>
  <w:font w:name="WPS灵秀黑"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2" w:fontKey="{F29F58F8-03BB-45EB-957D-CA16DAB1E7DE}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  <w:embedRegular r:id="rId3" w:fontKey="{536CDC50-25F4-4D61-BB28-A71AB4B2CA3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93F95"/>
    <w:multiLevelType w:val="singleLevel"/>
    <w:tmpl w:val="C1393F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C15D"/>
    <w:multiLevelType w:val="singleLevel"/>
    <w:tmpl w:val="0298C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3FFD6092"/>
    <w:rsid w:val="0183616F"/>
    <w:rsid w:val="064222D0"/>
    <w:rsid w:val="07762B7A"/>
    <w:rsid w:val="08FE782D"/>
    <w:rsid w:val="0ACC6E10"/>
    <w:rsid w:val="0EE233E0"/>
    <w:rsid w:val="16351E52"/>
    <w:rsid w:val="1AC555E7"/>
    <w:rsid w:val="250F58F5"/>
    <w:rsid w:val="2BAB3B5C"/>
    <w:rsid w:val="309D2EFA"/>
    <w:rsid w:val="374A2F6A"/>
    <w:rsid w:val="3E77213F"/>
    <w:rsid w:val="3FFD6092"/>
    <w:rsid w:val="427B14D4"/>
    <w:rsid w:val="43A01E09"/>
    <w:rsid w:val="47F90240"/>
    <w:rsid w:val="5632548A"/>
    <w:rsid w:val="59995821"/>
    <w:rsid w:val="5BD14DFE"/>
    <w:rsid w:val="61C75F9E"/>
    <w:rsid w:val="67E61B05"/>
    <w:rsid w:val="6A160C63"/>
    <w:rsid w:val="6EAB385E"/>
    <w:rsid w:val="748E221B"/>
    <w:rsid w:val="7AF16E13"/>
    <w:rsid w:val="7D492D0E"/>
    <w:rsid w:val="7E9B7847"/>
    <w:rsid w:val="7F3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1195</Words>
  <Characters>1246</Characters>
  <Lines>0</Lines>
  <Paragraphs>0</Paragraphs>
  <TotalTime>0</TotalTime>
  <ScaleCrop>false</ScaleCrop>
  <LinksUpToDate>false</LinksUpToDate>
  <CharactersWithSpaces>1246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2024-05-21T03:09:00Z</dcterms:created>
  <dc:creator>董重阳</dc:creator>
  <cp:lastModifiedBy>长治生物质办公室</cp:lastModifiedBy>
  <dcterms:modified xsi:type="dcterms:W3CDTF">2024-07-17T00:25:13Z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50F450DFEB6F4C81BE75FCEC44D9D789_11</vt:lpwstr>
  </property>
</Properties>
</file>