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首钢长钢公司2024***（招标、询比、竞价）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******项目报名资料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报名单位：</w:t>
      </w:r>
    </w:p>
    <w:p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参投标段：</w:t>
      </w: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联系人员：</w:t>
      </w: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联系电话：</w:t>
      </w:r>
    </w:p>
    <w:p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*年*月*日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首钢长钢公司招标项目报名资料目录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第一部分：基本资质（除特殊说明外，制作录入一文档）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1.首钢长钢公司使用单位前置证明材料（公告要求提供时提供）；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2.《投标人投标信息一览表》（盖章扫描件录入报名资料，单独再发一份电子版）；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3.《营业执照》扫描件（最新）；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4.《开户许可证》或《基本存款账户信息》；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5.一般纳税人相关证明材料；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6.《法定代表人参与投标证明书》或《授权委托书》；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7.委托代理人社保证明；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8.《诚信投标承诺书》；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9.印鉴印模备案资料；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10.全国法院失信被执行人名单信息查询资料；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11.重大税收违法失信主体查询资料；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12.严重失信主体名单查询资料；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13.《企业信用信息公示报告》（单独发下载的PDF版本即可，无需扫描盖章）；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14.《法人和非法人组织公共信用信息报名》（单独发下载的PDF版本，无需扫描盖章）；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15.其他基本资质材料。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第二部分：专项资质（除特殊说明外，制作录入一文档）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医疗器械生产企业许可证（生产制造型单位）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医疗器械经营许可证、第二类医疗器械经营备案凭证；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产品《医疗器械注册证》或《医疗器械产品注册登记表》；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生产厂家需提供上述专项资质，医疗器械经销商需提供投标产品的生产厂家的专项资质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灵秀黑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1D9E6"/>
    <w:multiLevelType w:val="singleLevel"/>
    <w:tmpl w:val="1FC1D9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3FFD6092"/>
    <w:rsid w:val="0183616F"/>
    <w:rsid w:val="064222D0"/>
    <w:rsid w:val="07762B7A"/>
    <w:rsid w:val="08FE782D"/>
    <w:rsid w:val="0EE233E0"/>
    <w:rsid w:val="16351E52"/>
    <w:rsid w:val="1AC555E7"/>
    <w:rsid w:val="250F58F5"/>
    <w:rsid w:val="2BAB3B5C"/>
    <w:rsid w:val="2CE22997"/>
    <w:rsid w:val="309D2EFA"/>
    <w:rsid w:val="374A2F6A"/>
    <w:rsid w:val="3A0C2FB5"/>
    <w:rsid w:val="3FFD6092"/>
    <w:rsid w:val="43A01E09"/>
    <w:rsid w:val="47F90240"/>
    <w:rsid w:val="5632548A"/>
    <w:rsid w:val="59995821"/>
    <w:rsid w:val="5BD14DFE"/>
    <w:rsid w:val="602332E6"/>
    <w:rsid w:val="61C75F9E"/>
    <w:rsid w:val="67E61B05"/>
    <w:rsid w:val="6EAB385E"/>
    <w:rsid w:val="748E221B"/>
    <w:rsid w:val="7A542137"/>
    <w:rsid w:val="7AF16E13"/>
    <w:rsid w:val="7D492D0E"/>
    <w:rsid w:val="7E9B7847"/>
    <w:rsid w:val="7F3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810</Words>
  <Characters>861</Characters>
  <Lines>0</Lines>
  <Paragraphs>0</Paragraphs>
  <TotalTime>0</TotalTime>
  <ScaleCrop>false</ScaleCrop>
  <LinksUpToDate>false</LinksUpToDate>
  <CharactersWithSpaces>861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2024-05-21T03:09:00Z</dcterms:created>
  <dc:creator>董重阳</dc:creator>
  <cp:lastModifiedBy>郭剑</cp:lastModifiedBy>
  <cp:lastPrinted>2024-06-26T01:41:52Z</cp:lastPrinted>
  <dcterms:modified xsi:type="dcterms:W3CDTF">2024-06-26T01:41:55Z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50F450DFEB6F4C81BE75FCEC44D9D789_11</vt:lpwstr>
  </property>
</Properties>
</file>