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jc w:val="center"/>
        <w:rPr>
          <w:rFonts w:hint="eastAsia" w:ascii="仿宋_GB2312" w:hAnsi="Arial" w:eastAsia="仿宋_GB2312"/>
          <w:b/>
          <w:color w:val="auto"/>
          <w:sz w:val="28"/>
          <w:szCs w:val="28"/>
        </w:rPr>
      </w:pPr>
      <w:r>
        <w:rPr>
          <w:sz w:val="28"/>
        </w:rPr>
        <mc:AlternateContent>
          <mc:Choice Requires="wps">
            <w:drawing>
              <wp:anchor distT="0" distB="0" distL="114300" distR="114300" simplePos="0" relativeHeight="251659264" behindDoc="0" locked="0" layoutInCell="1" hidden="1" allowOverlap="1">
                <wp:simplePos x="0" y="0"/>
                <wp:positionH relativeFrom="column">
                  <wp:posOffset>-1207770</wp:posOffset>
                </wp:positionH>
                <wp:positionV relativeFrom="paragraph">
                  <wp:posOffset>-737235</wp:posOffset>
                </wp:positionV>
                <wp:extent cx="63500" cy="63500"/>
                <wp:effectExtent l="6350" t="6350" r="6350" b="6350"/>
                <wp:wrapNone/>
                <wp:docPr id="1" name="KGD_Gobal1" descr="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" style="position:absolute;left:0pt;margin-left:-95.1pt;margin-top:-58.05pt;height:5pt;width:5pt;visibility:hidden;z-index:251659264;v-text-anchor:middle;mso-width-relative:page;mso-height-relative:page;" fillcolor="#5B9BD5 [3204]" filled="t" stroked="t" coordsize="21600,21600" o:gfxdata="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">
                <v:fill on="t" focussize="0,0"/>
                <v:stroke weight="1pt" color="#41719C [3204]" miterlimit="8" joinstyle="miter"/>
                <v:imagedata o:title=""/>
                <o:lock v:ext="edit" aspectratio="f"/>
              </v:rect>
            </w:pict>
          </mc:Fallback>
        </mc:AlternateContent>
      </w:r>
      <w:bookmarkStart w:id="0" w:name="_Toc65828643"/>
    </w:p>
    <w:p>
      <w:pPr>
        <w:spacing w:line="380" w:lineRule="exact"/>
        <w:rPr>
          <w:rFonts w:ascii="仿宋_GB2312" w:hAnsi="Arial" w:eastAsia="仿宋_GB2312"/>
          <w:b/>
          <w:color w:val="auto"/>
          <w:sz w:val="28"/>
          <w:szCs w:val="28"/>
        </w:rPr>
      </w:pPr>
      <w:r>
        <w:rPr>
          <w:rFonts w:hint="eastAsia" w:ascii="仿宋_GB2312" w:hAnsi="Arial" w:eastAsia="仿宋_GB2312"/>
          <w:b/>
          <w:color w:val="auto"/>
          <w:sz w:val="28"/>
          <w:szCs w:val="28"/>
        </w:rPr>
        <w:t>附件</w:t>
      </w:r>
      <w:r>
        <w:rPr>
          <w:rFonts w:hint="eastAsia" w:ascii="仿宋_GB2312" w:hAnsi="Arial" w:eastAsia="仿宋_GB2312"/>
          <w:b/>
          <w:color w:val="auto"/>
          <w:sz w:val="28"/>
          <w:szCs w:val="28"/>
          <w:lang w:eastAsia="zh-CN"/>
        </w:rPr>
        <w:t>二</w:t>
      </w:r>
      <w:r>
        <w:rPr>
          <w:rFonts w:hint="eastAsia" w:ascii="仿宋_GB2312" w:hAnsi="Arial" w:eastAsia="仿宋_GB2312"/>
          <w:b/>
          <w:color w:val="auto"/>
          <w:sz w:val="28"/>
          <w:szCs w:val="28"/>
        </w:rPr>
        <w:t>：</w:t>
      </w:r>
    </w:p>
    <w:p>
      <w:pPr>
        <w:pStyle w:val="10"/>
        <w:spacing w:line="500" w:lineRule="exact"/>
        <w:jc w:val="center"/>
        <w:rPr>
          <w:rFonts w:ascii="方正小标宋简体" w:eastAsia="方正小标宋简体"/>
          <w:b/>
          <w:color w:val="auto"/>
          <w:sz w:val="44"/>
          <w:szCs w:val="44"/>
        </w:rPr>
      </w:pPr>
      <w:r>
        <w:rPr>
          <w:rFonts w:hint="eastAsia" w:ascii="方正小标宋简体" w:eastAsia="方正小标宋简体"/>
          <w:b/>
          <w:color w:val="auto"/>
          <w:sz w:val="44"/>
          <w:szCs w:val="44"/>
        </w:rPr>
        <w:t>授</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权</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委</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托</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书</w:t>
      </w:r>
    </w:p>
    <w:p>
      <w:pPr>
        <w:spacing w:after="120" w:afterLines="50" w:line="500" w:lineRule="exact"/>
        <w:rPr>
          <w:rFonts w:ascii="仿宋_GB2312" w:eastAsia="仿宋_GB2312"/>
          <w:color w:val="auto"/>
          <w:sz w:val="30"/>
          <w:szCs w:val="30"/>
        </w:rPr>
      </w:pPr>
      <w:r>
        <w:rPr>
          <w:rFonts w:hint="eastAsia" w:ascii="仿宋_GB2312" w:hAnsi="宋体" w:eastAsia="仿宋_GB2312"/>
          <w:color w:val="auto"/>
          <w:sz w:val="28"/>
          <w:lang w:val="en-US" w:eastAsia="zh-CN"/>
        </w:rPr>
        <w:t>长治首钢生物质能源有限公司</w:t>
      </w:r>
      <w:r>
        <w:rPr>
          <w:rFonts w:hint="eastAsia" w:ascii="仿宋_GB2312" w:eastAsia="仿宋_GB2312"/>
          <w:color w:val="auto"/>
          <w:sz w:val="30"/>
          <w:szCs w:val="30"/>
        </w:rPr>
        <w:t>：</w:t>
      </w:r>
      <w:r>
        <w:rPr>
          <w:rFonts w:ascii="仿宋_GB2312" w:eastAsia="仿宋_GB2312"/>
          <w:color w:val="auto"/>
          <w:sz w:val="30"/>
          <w:szCs w:val="30"/>
        </w:rPr>
        <w:t xml:space="preserve">                                                                                                            </w:t>
      </w:r>
    </w:p>
    <w:p>
      <w:pPr>
        <w:widowControl/>
        <w:spacing w:before="100" w:beforeAutospacing="1" w:after="100" w:afterAutospacing="1" w:line="380" w:lineRule="exact"/>
        <w:ind w:firstLine="570"/>
        <w:jc w:val="left"/>
        <w:rPr>
          <w:rFonts w:ascii="宋体" w:cs="宋体"/>
          <w:color w:val="auto"/>
          <w:kern w:val="0"/>
        </w:rPr>
      </w:pPr>
      <w:r>
        <w:rPr>
          <w:rFonts w:hint="eastAsia" w:ascii="仿宋_GB2312" w:hAnsi="宋体" w:eastAsia="仿宋_GB2312" w:cs="宋体"/>
          <w:i/>
          <w:iCs/>
          <w:color w:val="auto"/>
          <w:kern w:val="0"/>
          <w:u w:val="single"/>
          <w:shd w:val="clear" w:color="auto" w:fill="E5E5E5"/>
        </w:rPr>
        <w:t>（单位名称）</w:t>
      </w:r>
      <w:r>
        <w:rPr>
          <w:rFonts w:ascii="仿宋_GB2312" w:hAnsi="宋体" w:eastAsia="仿宋_GB2312" w:cs="宋体"/>
          <w:i/>
          <w:iCs/>
          <w:color w:val="auto"/>
          <w:kern w:val="0"/>
          <w:u w:val="single"/>
          <w:shd w:val="clear" w:color="auto" w:fill="E5E5E5"/>
        </w:rPr>
        <w:t xml:space="preserve">     </w:t>
      </w:r>
      <w:r>
        <w:rPr>
          <w:rFonts w:hint="eastAsia" w:ascii="仿宋_GB2312" w:hAnsi="宋体" w:eastAsia="仿宋_GB2312" w:cs="宋体"/>
          <w:color w:val="auto"/>
          <w:kern w:val="0"/>
        </w:rPr>
        <w:t>是在中华人民共和国境内合法注册的企业，法定地址</w:t>
      </w:r>
      <w:r>
        <w:rPr>
          <w:rFonts w:hint="eastAsia" w:ascii="仿宋_GB2312" w:hAnsi="宋体" w:eastAsia="仿宋_GB2312" w:cs="宋体"/>
          <w:i/>
          <w:iCs/>
          <w:color w:val="auto"/>
          <w:kern w:val="0"/>
          <w:u w:val="single"/>
          <w:shd w:val="clear" w:color="auto" w:fill="E5E5E5"/>
        </w:rPr>
        <w:t>（营业执照上注明的地址）</w:t>
      </w:r>
      <w:r>
        <w:rPr>
          <w:rFonts w:hint="eastAsia" w:ascii="仿宋_GB2312" w:hAnsi="宋体" w:eastAsia="仿宋_GB2312" w:cs="宋体"/>
          <w:color w:val="auto"/>
          <w:kern w:val="0"/>
        </w:rPr>
        <w:t>，企业法人代码</w:t>
      </w:r>
      <w:r>
        <w:rPr>
          <w:rFonts w:hint="eastAsia" w:ascii="仿宋_GB2312" w:hAnsi="宋体" w:eastAsia="仿宋_GB2312" w:cs="宋体"/>
          <w:i/>
          <w:iCs/>
          <w:color w:val="auto"/>
          <w:kern w:val="0"/>
          <w:u w:val="single"/>
          <w:shd w:val="clear" w:color="auto" w:fill="E5E5E5"/>
        </w:rPr>
        <w:t>（法人代码）</w:t>
      </w:r>
      <w:r>
        <w:rPr>
          <w:rFonts w:hint="eastAsia" w:ascii="仿宋_GB2312" w:hAnsi="宋体" w:eastAsia="仿宋_GB2312" w:cs="宋体"/>
          <w:color w:val="auto"/>
          <w:kern w:val="0"/>
        </w:rPr>
        <w:t>，主要生产地点设在</w:t>
      </w:r>
      <w:r>
        <w:rPr>
          <w:rFonts w:hint="eastAsia" w:ascii="仿宋_GB2312" w:hAnsi="宋体" w:eastAsia="仿宋_GB2312" w:cs="宋体"/>
          <w:i/>
          <w:iCs/>
          <w:color w:val="auto"/>
          <w:kern w:val="0"/>
          <w:u w:val="single"/>
          <w:shd w:val="clear" w:color="auto" w:fill="E5E5E5"/>
        </w:rPr>
        <w:t>（生产厂地址）</w:t>
      </w:r>
      <w:r>
        <w:rPr>
          <w:rFonts w:hint="eastAsia" w:ascii="仿宋_GB2312" w:hAnsi="宋体" w:eastAsia="仿宋_GB2312" w:cs="宋体"/>
          <w:color w:val="auto"/>
          <w:kern w:val="0"/>
        </w:rPr>
        <w:t>。</w:t>
      </w:r>
    </w:p>
    <w:p>
      <w:pPr>
        <w:spacing w:after="120" w:afterLines="50" w:line="380" w:lineRule="exact"/>
        <w:ind w:firstLine="630"/>
        <w:rPr>
          <w:rFonts w:ascii="仿宋_GB2312" w:eastAsia="仿宋_GB2312"/>
          <w:color w:val="auto"/>
        </w:rPr>
      </w:pPr>
      <w:r>
        <w:rPr>
          <w:rFonts w:hint="eastAsia" w:ascii="仿宋_GB2312" w:eastAsia="仿宋_GB2312"/>
          <w:color w:val="auto"/>
        </w:rPr>
        <w:t>兹委托我单位下列代理人代表我方在贵公司全权办理</w:t>
      </w:r>
      <w:r>
        <w:rPr>
          <w:rFonts w:ascii="仿宋_GB2312" w:eastAsia="仿宋_GB2312"/>
          <w:i/>
          <w:color w:val="auto"/>
          <w:u w:val="single"/>
        </w:rPr>
        <w:t xml:space="preserve"> </w:t>
      </w:r>
      <w:r>
        <w:rPr>
          <w:rFonts w:ascii="仿宋_GB2312" w:eastAsia="仿宋_GB2312"/>
          <w:i/>
          <w:color w:val="auto"/>
          <w:u w:val="single"/>
          <w:shd w:val="pct10" w:color="auto" w:fill="FFFFFF"/>
        </w:rPr>
        <w:t xml:space="preserve"> </w:t>
      </w:r>
      <w:r>
        <w:rPr>
          <w:rFonts w:hint="eastAsia" w:ascii="仿宋_GB2312" w:hAnsi="宋体" w:eastAsia="仿宋_GB2312" w:cs="宋体"/>
          <w:i/>
          <w:color w:val="auto"/>
          <w:kern w:val="0"/>
          <w:u w:val="single"/>
          <w:shd w:val="pct10" w:color="auto" w:fill="FFFFFF"/>
        </w:rPr>
        <w:t>采购项目名称、采购编号</w:t>
      </w:r>
      <w:r>
        <w:rPr>
          <w:rFonts w:hint="eastAsia" w:ascii="仿宋_GB2312" w:hAnsi="宋体" w:eastAsia="仿宋_GB2312" w:cs="宋体"/>
          <w:color w:val="auto"/>
          <w:kern w:val="0"/>
        </w:rPr>
        <w:t>的投标及合同签订事宜。具体为：</w:t>
      </w:r>
      <w:r>
        <w:rPr>
          <w:rFonts w:ascii="仿宋_GB2312" w:hAnsi="宋体" w:eastAsia="仿宋_GB2312" w:cs="宋体"/>
          <w:color w:val="auto"/>
          <w:kern w:val="0"/>
        </w:rPr>
        <w:t>1</w:t>
      </w:r>
      <w:r>
        <w:rPr>
          <w:rFonts w:hint="eastAsia" w:ascii="仿宋_GB2312" w:hAnsi="宋体" w:eastAsia="仿宋_GB2312" w:cs="宋体"/>
          <w:color w:val="auto"/>
          <w:kern w:val="0"/>
        </w:rPr>
        <w:t>、负责签署本次投标文件、提交标书；对开标内容签字确认；接受询标并对标书中有错误或有歧义或根据招标人要求需对标书进一步说明澄清的内容，有权承认、放弃、变更，并签署有关文件。</w:t>
      </w:r>
      <w:r>
        <w:rPr>
          <w:rFonts w:ascii="仿宋_GB2312" w:hAnsi="宋体" w:eastAsia="仿宋_GB2312" w:cs="宋体"/>
          <w:color w:val="auto"/>
          <w:kern w:val="0"/>
        </w:rPr>
        <w:t>2</w:t>
      </w:r>
      <w:r>
        <w:rPr>
          <w:rFonts w:hint="eastAsia" w:ascii="仿宋_GB2312" w:hAnsi="宋体" w:eastAsia="仿宋_GB2312" w:cs="宋体"/>
          <w:color w:val="auto"/>
          <w:kern w:val="0"/>
        </w:rPr>
        <w:t>、签订合同、办理结算、代为收款、处理有关合同履行过程中的一切事宜，并签署相关文件。</w:t>
      </w:r>
      <w:r>
        <w:rPr>
          <w:rFonts w:ascii="仿宋_GB2312" w:eastAsia="仿宋_GB2312"/>
          <w:color w:val="auto"/>
        </w:rPr>
        <w:t xml:space="preserve">                                                                           </w:t>
      </w:r>
    </w:p>
    <w:p>
      <w:pPr>
        <w:spacing w:after="120" w:afterLines="50"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该代理人在授权范围内依法所签的书面文件和从事的代理行为，我方均予以认可并自愿承担一切法律责任。</w:t>
      </w:r>
    </w:p>
    <w:p>
      <w:pPr>
        <w:widowControl/>
        <w:spacing w:before="100" w:beforeAutospacing="1" w:after="100" w:afterAutospacing="1" w:line="380" w:lineRule="atLeast"/>
        <w:ind w:firstLine="570"/>
        <w:jc w:val="left"/>
        <w:rPr>
          <w:rFonts w:ascii="宋体" w:cs="宋体"/>
          <w:color w:val="auto"/>
          <w:kern w:val="0"/>
        </w:rPr>
      </w:pPr>
      <w:r>
        <w:rPr>
          <w:rFonts w:hint="eastAsia" w:ascii="仿宋_GB2312" w:eastAsia="仿宋_GB2312"/>
          <w:color w:val="auto"/>
        </w:rPr>
        <w:t>授权期限：</w:t>
      </w:r>
      <w:r>
        <w:rPr>
          <w:rFonts w:hint="eastAsia" w:ascii="仿宋_GB2312" w:eastAsia="仿宋_GB2312"/>
          <w:color w:val="auto"/>
          <w:u w:val="single"/>
          <w:lang w:val="en-US" w:eastAsia="zh-CN"/>
        </w:rPr>
        <w:t xml:space="preserve">    </w:t>
      </w:r>
      <w:r>
        <w:rPr>
          <w:rFonts w:hint="eastAsia" w:ascii="仿宋_GB2312" w:eastAsia="仿宋_GB2312"/>
          <w:color w:val="auto"/>
        </w:rPr>
        <w:t>年</w:t>
      </w:r>
      <w:r>
        <w:rPr>
          <w:rFonts w:hint="eastAsia" w:ascii="仿宋_GB2312" w:eastAsia="仿宋_GB2312"/>
          <w:color w:val="auto"/>
          <w:u w:val="single"/>
          <w:lang w:val="en-US" w:eastAsia="zh-CN"/>
        </w:rPr>
        <w:t xml:space="preserve">     </w:t>
      </w:r>
      <w:r>
        <w:rPr>
          <w:rFonts w:hint="eastAsia" w:ascii="仿宋_GB2312" w:eastAsia="仿宋_GB2312"/>
          <w:color w:val="auto"/>
        </w:rPr>
        <w:t>月</w:t>
      </w:r>
      <w:r>
        <w:rPr>
          <w:rFonts w:hint="eastAsia" w:ascii="仿宋_GB2312" w:eastAsia="仿宋_GB2312"/>
          <w:color w:val="auto"/>
          <w:u w:val="single"/>
          <w:lang w:val="en-US" w:eastAsia="zh-CN"/>
        </w:rPr>
        <w:t xml:space="preserve">     </w:t>
      </w:r>
      <w:r>
        <w:rPr>
          <w:rFonts w:hint="eastAsia" w:ascii="仿宋_GB2312" w:eastAsia="仿宋_GB2312"/>
          <w:color w:val="auto"/>
        </w:rPr>
        <w:t>日至</w:t>
      </w:r>
      <w:r>
        <w:rPr>
          <w:rFonts w:hint="eastAsia" w:ascii="仿宋_GB2312" w:eastAsia="仿宋_GB2312"/>
          <w:color w:val="auto"/>
          <w:u w:val="single"/>
          <w:lang w:val="en-US" w:eastAsia="zh-CN"/>
        </w:rPr>
        <w:t xml:space="preserve">     </w:t>
      </w:r>
      <w:r>
        <w:rPr>
          <w:rFonts w:hint="eastAsia" w:ascii="仿宋_GB2312" w:eastAsia="仿宋_GB2312"/>
          <w:color w:val="auto"/>
        </w:rPr>
        <w:t>年</w:t>
      </w:r>
      <w:r>
        <w:rPr>
          <w:rFonts w:hint="eastAsia" w:ascii="仿宋_GB2312" w:eastAsia="仿宋_GB2312"/>
          <w:color w:val="auto"/>
          <w:u w:val="single"/>
          <w:lang w:val="en-US" w:eastAsia="zh-CN"/>
        </w:rPr>
        <w:t xml:space="preserve">     </w:t>
      </w:r>
      <w:r>
        <w:rPr>
          <w:rFonts w:hint="eastAsia" w:ascii="仿宋_GB2312" w:eastAsia="仿宋_GB2312"/>
          <w:color w:val="auto"/>
        </w:rPr>
        <w:t>月</w:t>
      </w:r>
      <w:r>
        <w:rPr>
          <w:rFonts w:hint="eastAsia" w:ascii="仿宋_GB2312" w:eastAsia="仿宋_GB2312"/>
          <w:color w:val="auto"/>
          <w:u w:val="single"/>
          <w:lang w:val="en-US" w:eastAsia="zh-CN"/>
        </w:rPr>
        <w:t xml:space="preserve">       </w:t>
      </w:r>
      <w:r>
        <w:rPr>
          <w:rFonts w:hint="eastAsia" w:ascii="仿宋_GB2312" w:eastAsia="仿宋_GB2312"/>
          <w:color w:val="auto"/>
        </w:rPr>
        <w:t>日</w:t>
      </w:r>
      <w:r>
        <w:rPr>
          <w:rFonts w:ascii="仿宋_GB2312" w:eastAsia="仿宋_GB2312"/>
          <w:color w:val="auto"/>
        </w:rPr>
        <w:t>.</w:t>
      </w:r>
      <w:r>
        <w:rPr>
          <w:rFonts w:hint="eastAsia" w:ascii="仿宋_GB2312" w:hAnsi="宋体" w:eastAsia="仿宋_GB2312" w:cs="宋体"/>
          <w:color w:val="auto"/>
          <w:kern w:val="0"/>
        </w:rPr>
        <w:t>代理人签署的所有文件（在本授权书有效期内签署的）不因授权的撤消而失效，特此声明。</w:t>
      </w:r>
    </w:p>
    <w:p>
      <w:pPr>
        <w:spacing w:after="120" w:afterLines="50" w:line="380" w:lineRule="exact"/>
        <w:ind w:firstLine="420" w:firstLineChars="200"/>
        <w:rPr>
          <w:rFonts w:ascii="仿宋_GB2312" w:eastAsia="仿宋_GB2312"/>
          <w:color w:val="auto"/>
        </w:rPr>
      </w:pPr>
      <w:r>
        <w:rPr>
          <w:rFonts w:hint="eastAsia" w:ascii="仿宋_GB2312" w:eastAsia="仿宋_GB2312"/>
          <w:color w:val="auto"/>
        </w:rPr>
        <w:t>代理人姓名：</w:t>
      </w:r>
      <w:r>
        <w:rPr>
          <w:rFonts w:ascii="仿宋_GB2312" w:eastAsia="仿宋_GB2312"/>
          <w:color w:val="auto"/>
        </w:rPr>
        <w:t xml:space="preserve">         </w:t>
      </w:r>
      <w:r>
        <w:rPr>
          <w:rFonts w:hint="eastAsia" w:ascii="仿宋_GB2312" w:eastAsia="仿宋_GB2312"/>
          <w:color w:val="auto"/>
        </w:rPr>
        <w:t>职务：</w:t>
      </w:r>
      <w:r>
        <w:rPr>
          <w:rFonts w:ascii="仿宋_GB2312" w:eastAsia="仿宋_GB2312"/>
          <w:color w:val="auto"/>
        </w:rPr>
        <w:t xml:space="preserve">           </w:t>
      </w:r>
      <w:r>
        <w:rPr>
          <w:rFonts w:hint="eastAsia" w:ascii="仿宋_GB2312" w:eastAsia="仿宋_GB2312"/>
          <w:color w:val="auto"/>
        </w:rPr>
        <w:t>联系方式：</w:t>
      </w:r>
    </w:p>
    <w:p>
      <w:pPr>
        <w:spacing w:after="120" w:afterLines="50" w:line="380" w:lineRule="exact"/>
        <w:rPr>
          <w:rFonts w:ascii="仿宋_GB2312" w:eastAsia="仿宋_GB2312"/>
          <w:color w:val="auto"/>
        </w:rPr>
      </w:pPr>
      <w:r>
        <w:rPr>
          <w:rFonts w:hint="eastAsia" w:ascii="仿宋_GB2312" w:eastAsia="仿宋_GB2312"/>
          <w:color w:val="auto"/>
        </w:rPr>
        <w:t>代理人身份证复印件（粘贴处）：</w:t>
      </w:r>
    </w:p>
    <w:p>
      <w:pPr>
        <w:spacing w:after="120" w:afterLines="50"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ind w:firstLine="2940" w:firstLineChars="1400"/>
        <w:rPr>
          <w:rFonts w:ascii="仿宋_GB2312" w:eastAsia="仿宋_GB2312"/>
          <w:color w:val="auto"/>
        </w:rPr>
      </w:pPr>
      <w:r>
        <w:rPr>
          <w:rFonts w:hint="eastAsia" w:ascii="仿宋_GB2312" w:eastAsia="仿宋_GB2312"/>
          <w:color w:val="auto"/>
        </w:rPr>
        <w:t>代理人签字：</w:t>
      </w: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授权人盖章（行政公章）：</w:t>
      </w:r>
    </w:p>
    <w:p>
      <w:pPr>
        <w:spacing w:line="380" w:lineRule="exact"/>
        <w:rPr>
          <w:rFonts w:ascii="仿宋_GB2312" w:eastAsia="仿宋_GB2312"/>
          <w:color w:val="auto"/>
        </w:rPr>
      </w:pP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法定代表人盖章并签字</w:t>
      </w:r>
      <w:r>
        <w:rPr>
          <w:rFonts w:ascii="仿宋_GB2312" w:eastAsia="仿宋_GB2312"/>
          <w:color w:val="auto"/>
        </w:rPr>
        <w:t xml:space="preserve">: </w:t>
      </w:r>
    </w:p>
    <w:p>
      <w:pPr>
        <w:spacing w:line="380" w:lineRule="exact"/>
        <w:rPr>
          <w:rFonts w:hint="eastAsia"/>
          <w:color w:val="auto"/>
        </w:rPr>
      </w:pPr>
    </w:p>
    <w:p>
      <w:pPr>
        <w:spacing w:line="380" w:lineRule="exact"/>
        <w:rPr>
          <w:rFonts w:hint="eastAsia"/>
          <w:color w:val="auto"/>
        </w:rPr>
      </w:pPr>
    </w:p>
    <w:p>
      <w:pPr>
        <w:spacing w:line="380" w:lineRule="exact"/>
        <w:rPr>
          <w:rFonts w:hint="eastAsia"/>
          <w:color w:val="auto"/>
        </w:rPr>
      </w:pPr>
    </w:p>
    <w:p>
      <w:pPr>
        <w:spacing w:line="380" w:lineRule="exact"/>
        <w:rPr>
          <w:rFonts w:hint="eastAsia"/>
          <w:color w:val="auto"/>
        </w:rPr>
      </w:pPr>
    </w:p>
    <w:p>
      <w:pPr>
        <w:spacing w:line="380" w:lineRule="exact"/>
        <w:rPr>
          <w:rFonts w:hint="eastAsia"/>
          <w:color w:val="auto"/>
        </w:rPr>
      </w:pPr>
    </w:p>
    <w:p>
      <w:pPr>
        <w:rPr>
          <w:rFonts w:hint="eastAsia" w:ascii="仿宋_GB2312" w:eastAsia="仿宋_GB2312"/>
          <w:color w:val="auto"/>
          <w:sz w:val="28"/>
        </w:rPr>
      </w:pPr>
    </w:p>
    <w:p>
      <w:pPr>
        <w:spacing w:line="380" w:lineRule="exact"/>
        <w:rPr>
          <w:rFonts w:ascii="仿宋_GB2312" w:hAnsi="Arial" w:eastAsia="仿宋_GB2312"/>
          <w:color w:val="auto"/>
          <w:sz w:val="28"/>
          <w:szCs w:val="28"/>
        </w:rPr>
        <w:sectPr>
          <w:headerReference r:id="rId3" w:type="default"/>
          <w:footerReference r:id="rId4" w:type="default"/>
          <w:pgSz w:w="11906" w:h="16838"/>
          <w:pgMar w:top="1134" w:right="1202" w:bottom="1134" w:left="1202" w:header="851" w:footer="697" w:gutter="0"/>
          <w:pgNumType w:fmt="numberInDash"/>
          <w:cols w:space="720" w:num="1"/>
          <w:docGrid w:linePitch="326" w:charSpace="0"/>
        </w:sectPr>
      </w:pPr>
    </w:p>
    <w:bookmarkEnd w:id="0"/>
    <w:p>
      <w:pPr>
        <w:widowControl/>
        <w:spacing w:line="480" w:lineRule="exact"/>
        <w:jc w:val="left"/>
        <w:rPr>
          <w:rFonts w:hint="eastAsia" w:ascii="仿宋_GB2312" w:hAnsi="Arial" w:eastAsia="仿宋_GB2312"/>
          <w:b/>
          <w:color w:val="auto"/>
          <w:sz w:val="28"/>
          <w:szCs w:val="28"/>
          <w:lang w:val="en-US" w:eastAsia="zh-CN"/>
        </w:rPr>
      </w:pPr>
      <w:r>
        <w:rPr>
          <w:rFonts w:hint="eastAsia" w:ascii="仿宋_GB2312" w:hAnsi="Arial" w:eastAsia="仿宋_GB2312"/>
          <w:b/>
          <w:color w:val="auto"/>
          <w:sz w:val="28"/>
          <w:szCs w:val="28"/>
        </w:rPr>
        <w:t>附件</w:t>
      </w:r>
      <w:r>
        <w:rPr>
          <w:rFonts w:hint="eastAsia" w:ascii="仿宋_GB2312" w:hAnsi="Arial" w:eastAsia="仿宋_GB2312"/>
          <w:b/>
          <w:color w:val="auto"/>
          <w:sz w:val="28"/>
          <w:szCs w:val="28"/>
          <w:lang w:eastAsia="zh-CN"/>
        </w:rPr>
        <w:t>四</w:t>
      </w:r>
      <w:r>
        <w:rPr>
          <w:rFonts w:hint="eastAsia" w:ascii="仿宋_GB2312" w:hAnsi="Arial" w:eastAsia="仿宋_GB2312"/>
          <w:b/>
          <w:color w:val="auto"/>
          <w:sz w:val="28"/>
          <w:szCs w:val="28"/>
        </w:rPr>
        <w:t>：</w:t>
      </w:r>
      <w:r>
        <w:rPr>
          <w:rFonts w:hint="eastAsia" w:ascii="仿宋_GB2312" w:hAnsi="Arial" w:eastAsia="仿宋_GB2312"/>
          <w:b/>
          <w:color w:val="auto"/>
          <w:sz w:val="28"/>
          <w:szCs w:val="28"/>
          <w:lang w:val="en-US" w:eastAsia="zh-CN"/>
        </w:rPr>
        <w:t>余热锅炉炉管修复施工方案要求</w:t>
      </w:r>
    </w:p>
    <w:p>
      <w:pPr>
        <w:pStyle w:val="15"/>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本次招标计划完成的项目为两台余热锅炉省煤器疏水管240根、蛇形管4组、蛇形管上下弯头70件、蛇形管6米直管70件、蛇形管道附件更换、防磨罩更换、浇注料及保温的修复。投标单位负责管道及材料、施工、恢复保温、无损探伤、成品保护、相关报批手续等全部内容，投标方在制定施工方案前需全面掌握。</w:t>
      </w:r>
    </w:p>
    <w:p>
      <w:pPr>
        <w:pStyle w:val="15"/>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1)</w:t>
      </w:r>
      <w:r>
        <w:rPr>
          <w:rFonts w:hint="eastAsia" w:ascii="仿宋_GB2312" w:hAnsi="仿宋_GB2312" w:eastAsia="仿宋_GB2312" w:cs="仿宋_GB2312"/>
          <w:color w:val="auto"/>
          <w:kern w:val="2"/>
          <w:sz w:val="30"/>
          <w:szCs w:val="30"/>
          <w:lang w:val="en-US" w:eastAsia="zh-CN" w:bidi="ar-SA"/>
        </w:rPr>
        <w:tab/>
      </w:r>
      <w:r>
        <w:rPr>
          <w:rFonts w:hint="eastAsia" w:ascii="仿宋_GB2312" w:hAnsi="仿宋_GB2312" w:eastAsia="仿宋_GB2312" w:cs="仿宋_GB2312"/>
          <w:color w:val="auto"/>
          <w:kern w:val="2"/>
          <w:sz w:val="30"/>
          <w:szCs w:val="30"/>
          <w:lang w:val="en-US" w:eastAsia="zh-CN" w:bidi="ar-SA"/>
        </w:rPr>
        <w:t>《生活垃圾焚烧炉和余热锅炉》（GB/T18750）</w:t>
      </w:r>
    </w:p>
    <w:p>
      <w:pPr>
        <w:pStyle w:val="15"/>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2)</w:t>
      </w:r>
      <w:r>
        <w:rPr>
          <w:rFonts w:hint="eastAsia" w:ascii="仿宋_GB2312" w:hAnsi="仿宋_GB2312" w:eastAsia="仿宋_GB2312" w:cs="仿宋_GB2312"/>
          <w:color w:val="auto"/>
          <w:kern w:val="2"/>
          <w:sz w:val="30"/>
          <w:szCs w:val="30"/>
          <w:lang w:val="en-US" w:eastAsia="zh-CN" w:bidi="ar-SA"/>
        </w:rPr>
        <w:tab/>
      </w:r>
      <w:r>
        <w:rPr>
          <w:rFonts w:hint="eastAsia" w:ascii="仿宋_GB2312" w:hAnsi="仿宋_GB2312" w:eastAsia="仿宋_GB2312" w:cs="仿宋_GB2312"/>
          <w:color w:val="auto"/>
          <w:kern w:val="2"/>
          <w:sz w:val="30"/>
          <w:szCs w:val="30"/>
          <w:lang w:val="en-US" w:eastAsia="zh-CN" w:bidi="ar-SA"/>
        </w:rPr>
        <w:t>《火力发电厂金属材料选用导则》（DL/T 715-2015）</w:t>
      </w:r>
    </w:p>
    <w:p>
      <w:pPr>
        <w:pStyle w:val="15"/>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3)</w:t>
      </w:r>
      <w:r>
        <w:rPr>
          <w:rFonts w:hint="eastAsia" w:ascii="仿宋_GB2312" w:hAnsi="仿宋_GB2312" w:eastAsia="仿宋_GB2312" w:cs="仿宋_GB2312"/>
          <w:color w:val="auto"/>
          <w:kern w:val="2"/>
          <w:sz w:val="30"/>
          <w:szCs w:val="30"/>
          <w:lang w:val="en-US" w:eastAsia="zh-CN" w:bidi="ar-SA"/>
        </w:rPr>
        <w:tab/>
      </w:r>
      <w:r>
        <w:rPr>
          <w:rFonts w:hint="eastAsia" w:ascii="仿宋_GB2312" w:hAnsi="仿宋_GB2312" w:eastAsia="仿宋_GB2312" w:cs="仿宋_GB2312"/>
          <w:color w:val="auto"/>
          <w:kern w:val="2"/>
          <w:sz w:val="30"/>
          <w:szCs w:val="30"/>
          <w:lang w:val="en-US" w:eastAsia="zh-CN" w:bidi="ar-SA"/>
        </w:rPr>
        <w:t>《锅炉安全技术监察规程》（TSG G0001-2012）</w:t>
      </w:r>
    </w:p>
    <w:p>
      <w:pPr>
        <w:pStyle w:val="15"/>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4)</w:t>
      </w:r>
      <w:r>
        <w:rPr>
          <w:rFonts w:hint="eastAsia" w:ascii="仿宋_GB2312" w:hAnsi="仿宋_GB2312" w:eastAsia="仿宋_GB2312" w:cs="仿宋_GB2312"/>
          <w:color w:val="auto"/>
          <w:kern w:val="2"/>
          <w:sz w:val="30"/>
          <w:szCs w:val="30"/>
          <w:lang w:val="en-US" w:eastAsia="zh-CN" w:bidi="ar-SA"/>
        </w:rPr>
        <w:tab/>
      </w:r>
      <w:r>
        <w:rPr>
          <w:rFonts w:hint="eastAsia" w:ascii="仿宋_GB2312" w:hAnsi="仿宋_GB2312" w:eastAsia="仿宋_GB2312" w:cs="仿宋_GB2312"/>
          <w:color w:val="auto"/>
          <w:kern w:val="2"/>
          <w:sz w:val="30"/>
          <w:szCs w:val="30"/>
          <w:lang w:val="en-US" w:eastAsia="zh-CN" w:bidi="ar-SA"/>
        </w:rPr>
        <w:t>《电力工业锅炉压力容器监察规程》（DL/T 612-1996）</w:t>
      </w:r>
    </w:p>
    <w:p>
      <w:pPr>
        <w:pStyle w:val="15"/>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5)</w:t>
      </w:r>
      <w:r>
        <w:rPr>
          <w:rFonts w:hint="eastAsia" w:ascii="仿宋_GB2312" w:hAnsi="仿宋_GB2312" w:eastAsia="仿宋_GB2312" w:cs="仿宋_GB2312"/>
          <w:color w:val="auto"/>
          <w:kern w:val="2"/>
          <w:sz w:val="30"/>
          <w:szCs w:val="30"/>
          <w:lang w:val="en-US" w:eastAsia="zh-CN" w:bidi="ar-SA"/>
        </w:rPr>
        <w:tab/>
      </w:r>
      <w:r>
        <w:rPr>
          <w:rFonts w:hint="eastAsia" w:ascii="仿宋_GB2312" w:hAnsi="仿宋_GB2312" w:eastAsia="仿宋_GB2312" w:cs="仿宋_GB2312"/>
          <w:color w:val="auto"/>
          <w:kern w:val="2"/>
          <w:sz w:val="30"/>
          <w:szCs w:val="30"/>
          <w:lang w:val="en-US" w:eastAsia="zh-CN" w:bidi="ar-SA"/>
        </w:rPr>
        <w:t>《水管锅炉合订本》（GB/T 16507.1～16507.8-2013）；</w:t>
      </w:r>
    </w:p>
    <w:p>
      <w:pPr>
        <w:pStyle w:val="15"/>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6)</w:t>
      </w:r>
      <w:r>
        <w:rPr>
          <w:rFonts w:hint="eastAsia" w:ascii="仿宋_GB2312" w:hAnsi="仿宋_GB2312" w:eastAsia="仿宋_GB2312" w:cs="仿宋_GB2312"/>
          <w:color w:val="auto"/>
          <w:kern w:val="2"/>
          <w:sz w:val="30"/>
          <w:szCs w:val="30"/>
          <w:lang w:val="en-US" w:eastAsia="zh-CN" w:bidi="ar-SA"/>
        </w:rPr>
        <w:tab/>
      </w:r>
      <w:r>
        <w:rPr>
          <w:rFonts w:hint="eastAsia" w:ascii="仿宋_GB2312" w:hAnsi="仿宋_GB2312" w:eastAsia="仿宋_GB2312" w:cs="仿宋_GB2312"/>
          <w:color w:val="auto"/>
          <w:kern w:val="2"/>
          <w:sz w:val="30"/>
          <w:szCs w:val="30"/>
          <w:lang w:val="en-US" w:eastAsia="zh-CN" w:bidi="ar-SA"/>
        </w:rPr>
        <w:t>《工业锅炉热工试验规范》（GB/T 10180-2003）；</w:t>
      </w:r>
    </w:p>
    <w:p>
      <w:pPr>
        <w:pStyle w:val="15"/>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7)</w:t>
      </w:r>
      <w:r>
        <w:rPr>
          <w:rFonts w:hint="eastAsia" w:ascii="仿宋_GB2312" w:hAnsi="仿宋_GB2312" w:eastAsia="仿宋_GB2312" w:cs="仿宋_GB2312"/>
          <w:color w:val="auto"/>
          <w:kern w:val="2"/>
          <w:sz w:val="30"/>
          <w:szCs w:val="30"/>
          <w:lang w:val="en-US" w:eastAsia="zh-CN" w:bidi="ar-SA"/>
        </w:rPr>
        <w:tab/>
      </w:r>
      <w:r>
        <w:rPr>
          <w:rFonts w:hint="eastAsia" w:ascii="仿宋_GB2312" w:hAnsi="仿宋_GB2312" w:eastAsia="仿宋_GB2312" w:cs="仿宋_GB2312"/>
          <w:color w:val="auto"/>
          <w:kern w:val="2"/>
          <w:sz w:val="30"/>
          <w:szCs w:val="30"/>
          <w:lang w:val="en-US" w:eastAsia="zh-CN" w:bidi="ar-SA"/>
        </w:rPr>
        <w:t>《高压锅炉用无缝钢管》(GB5310)</w:t>
      </w:r>
    </w:p>
    <w:p>
      <w:pPr>
        <w:pStyle w:val="15"/>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8)</w:t>
      </w:r>
      <w:r>
        <w:rPr>
          <w:rFonts w:hint="eastAsia" w:ascii="仿宋_GB2312" w:hAnsi="仿宋_GB2312" w:eastAsia="仿宋_GB2312" w:cs="仿宋_GB2312"/>
          <w:color w:val="auto"/>
          <w:kern w:val="2"/>
          <w:sz w:val="30"/>
          <w:szCs w:val="30"/>
          <w:lang w:val="en-US" w:eastAsia="zh-CN" w:bidi="ar-SA"/>
        </w:rPr>
        <w:tab/>
      </w:r>
      <w:r>
        <w:rPr>
          <w:rFonts w:hint="eastAsia" w:ascii="仿宋_GB2312" w:hAnsi="仿宋_GB2312" w:eastAsia="仿宋_GB2312" w:cs="仿宋_GB2312"/>
          <w:color w:val="auto"/>
          <w:kern w:val="2"/>
          <w:sz w:val="30"/>
          <w:szCs w:val="30"/>
          <w:lang w:val="en-US" w:eastAsia="zh-CN" w:bidi="ar-SA"/>
        </w:rPr>
        <w:t>《低中压锅炉用无缝钢管》(GB3087)</w:t>
      </w:r>
    </w:p>
    <w:p>
      <w:pPr>
        <w:pStyle w:val="15"/>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9)</w:t>
      </w:r>
      <w:r>
        <w:rPr>
          <w:rFonts w:hint="eastAsia" w:ascii="仿宋_GB2312" w:hAnsi="仿宋_GB2312" w:eastAsia="仿宋_GB2312" w:cs="仿宋_GB2312"/>
          <w:color w:val="auto"/>
          <w:kern w:val="2"/>
          <w:sz w:val="30"/>
          <w:szCs w:val="30"/>
          <w:lang w:val="en-US" w:eastAsia="zh-CN" w:bidi="ar-SA"/>
        </w:rPr>
        <w:tab/>
      </w:r>
      <w:r>
        <w:rPr>
          <w:rFonts w:hint="eastAsia" w:ascii="仿宋_GB2312" w:hAnsi="仿宋_GB2312" w:eastAsia="仿宋_GB2312" w:cs="仿宋_GB2312"/>
          <w:color w:val="auto"/>
          <w:kern w:val="2"/>
          <w:sz w:val="30"/>
          <w:szCs w:val="30"/>
          <w:lang w:val="en-US" w:eastAsia="zh-CN" w:bidi="ar-SA"/>
        </w:rPr>
        <w:t>《工业锅炉锅筒内部装置设计导则》（JB/T 9618-1999）；</w:t>
      </w:r>
    </w:p>
    <w:p>
      <w:pPr>
        <w:pStyle w:val="15"/>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10)</w:t>
      </w:r>
      <w:r>
        <w:rPr>
          <w:rFonts w:hint="eastAsia" w:ascii="仿宋_GB2312" w:hAnsi="仿宋_GB2312" w:eastAsia="仿宋_GB2312" w:cs="仿宋_GB2312"/>
          <w:color w:val="auto"/>
          <w:kern w:val="2"/>
          <w:sz w:val="30"/>
          <w:szCs w:val="30"/>
          <w:lang w:val="en-US" w:eastAsia="zh-CN" w:bidi="ar-SA"/>
        </w:rPr>
        <w:tab/>
      </w:r>
      <w:r>
        <w:rPr>
          <w:rFonts w:hint="eastAsia" w:ascii="仿宋_GB2312" w:hAnsi="仿宋_GB2312" w:eastAsia="仿宋_GB2312" w:cs="仿宋_GB2312"/>
          <w:color w:val="auto"/>
          <w:kern w:val="2"/>
          <w:sz w:val="30"/>
          <w:szCs w:val="30"/>
          <w:lang w:val="en-US" w:eastAsia="zh-CN" w:bidi="ar-SA"/>
        </w:rPr>
        <w:t>《锅炉钢结构制造技术规范》（NB/T 47043-2014）</w:t>
      </w:r>
    </w:p>
    <w:p>
      <w:pPr>
        <w:pStyle w:val="15"/>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11)</w:t>
      </w:r>
      <w:r>
        <w:rPr>
          <w:rFonts w:hint="eastAsia" w:ascii="仿宋_GB2312" w:hAnsi="仿宋_GB2312" w:eastAsia="仿宋_GB2312" w:cs="仿宋_GB2312"/>
          <w:color w:val="auto"/>
          <w:kern w:val="2"/>
          <w:sz w:val="30"/>
          <w:szCs w:val="30"/>
          <w:lang w:val="en-US" w:eastAsia="zh-CN" w:bidi="ar-SA"/>
        </w:rPr>
        <w:tab/>
      </w:r>
      <w:r>
        <w:rPr>
          <w:rFonts w:hint="eastAsia" w:ascii="仿宋_GB2312" w:hAnsi="仿宋_GB2312" w:eastAsia="仿宋_GB2312" w:cs="仿宋_GB2312"/>
          <w:color w:val="auto"/>
          <w:kern w:val="2"/>
          <w:sz w:val="30"/>
          <w:szCs w:val="30"/>
          <w:lang w:val="en-US" w:eastAsia="zh-CN" w:bidi="ar-SA"/>
        </w:rPr>
        <w:t>《锅炉原材料入厂检验标准》（JB/T3375）；</w:t>
      </w:r>
    </w:p>
    <w:p>
      <w:pPr>
        <w:pStyle w:val="15"/>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12)</w:t>
      </w:r>
      <w:r>
        <w:rPr>
          <w:rFonts w:hint="eastAsia" w:ascii="仿宋_GB2312" w:hAnsi="仿宋_GB2312" w:eastAsia="仿宋_GB2312" w:cs="仿宋_GB2312"/>
          <w:color w:val="auto"/>
          <w:kern w:val="2"/>
          <w:sz w:val="30"/>
          <w:szCs w:val="30"/>
          <w:lang w:val="en-US" w:eastAsia="zh-CN" w:bidi="ar-SA"/>
        </w:rPr>
        <w:tab/>
      </w:r>
      <w:r>
        <w:rPr>
          <w:rFonts w:hint="eastAsia" w:ascii="仿宋_GB2312" w:hAnsi="仿宋_GB2312" w:eastAsia="仿宋_GB2312" w:cs="仿宋_GB2312"/>
          <w:color w:val="auto"/>
          <w:kern w:val="2"/>
          <w:sz w:val="30"/>
          <w:szCs w:val="30"/>
          <w:lang w:val="en-US" w:eastAsia="zh-CN" w:bidi="ar-SA"/>
        </w:rPr>
        <w:t>《锅炉油漆包装技术条件》（JB/T1615）</w:t>
      </w:r>
    </w:p>
    <w:p>
      <w:pPr>
        <w:pStyle w:val="15"/>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13)</w:t>
      </w:r>
      <w:r>
        <w:rPr>
          <w:rFonts w:hint="eastAsia" w:ascii="仿宋_GB2312" w:hAnsi="仿宋_GB2312" w:eastAsia="仿宋_GB2312" w:cs="仿宋_GB2312"/>
          <w:color w:val="auto"/>
          <w:kern w:val="2"/>
          <w:sz w:val="30"/>
          <w:szCs w:val="30"/>
          <w:lang w:val="en-US" w:eastAsia="zh-CN" w:bidi="ar-SA"/>
        </w:rPr>
        <w:tab/>
      </w:r>
      <w:r>
        <w:rPr>
          <w:rFonts w:hint="eastAsia" w:ascii="仿宋_GB2312" w:hAnsi="仿宋_GB2312" w:eastAsia="仿宋_GB2312" w:cs="仿宋_GB2312"/>
          <w:color w:val="auto"/>
          <w:kern w:val="2"/>
          <w:sz w:val="30"/>
          <w:szCs w:val="30"/>
          <w:lang w:val="en-US" w:eastAsia="zh-CN" w:bidi="ar-SA"/>
        </w:rPr>
        <w:t>《锅炉管道附件承压铸钢件技术条件》（JB/T9625）</w:t>
      </w:r>
    </w:p>
    <w:p>
      <w:pPr>
        <w:pStyle w:val="15"/>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14)</w:t>
      </w:r>
      <w:r>
        <w:rPr>
          <w:rFonts w:hint="eastAsia" w:ascii="仿宋_GB2312" w:hAnsi="仿宋_GB2312" w:eastAsia="仿宋_GB2312" w:cs="仿宋_GB2312"/>
          <w:color w:val="auto"/>
          <w:kern w:val="2"/>
          <w:sz w:val="30"/>
          <w:szCs w:val="30"/>
          <w:lang w:val="en-US" w:eastAsia="zh-CN" w:bidi="ar-SA"/>
        </w:rPr>
        <w:tab/>
      </w:r>
      <w:r>
        <w:rPr>
          <w:rFonts w:hint="eastAsia" w:ascii="仿宋_GB2312" w:hAnsi="仿宋_GB2312" w:eastAsia="仿宋_GB2312" w:cs="仿宋_GB2312"/>
          <w:color w:val="auto"/>
          <w:kern w:val="2"/>
          <w:sz w:val="30"/>
          <w:szCs w:val="30"/>
          <w:lang w:val="en-US" w:eastAsia="zh-CN" w:bidi="ar-SA"/>
        </w:rPr>
        <w:t>《锅炉锻件技术条件》（JB/T9626）；</w:t>
      </w:r>
    </w:p>
    <w:p>
      <w:pPr>
        <w:pStyle w:val="15"/>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15）《承压设备焊接工艺评定》（NB-T47014-2011）</w:t>
      </w:r>
    </w:p>
    <w:p>
      <w:pPr>
        <w:pStyle w:val="15"/>
        <w:ind w:left="0" w:leftChars="0" w:firstLine="0" w:firstLineChars="0"/>
        <w:rPr>
          <w:color w:val="auto"/>
          <w:sz w:val="30"/>
          <w:szCs w:val="30"/>
        </w:rPr>
      </w:pPr>
      <w:r>
        <w:rPr>
          <w:rFonts w:hint="eastAsia" w:ascii="仿宋_GB2312" w:hAnsi="仿宋_GB2312" w:eastAsia="仿宋_GB2312" w:cs="仿宋_GB2312"/>
          <w:color w:val="auto"/>
          <w:kern w:val="2"/>
          <w:sz w:val="30"/>
          <w:szCs w:val="30"/>
          <w:lang w:val="en-US" w:eastAsia="zh-CN" w:bidi="ar-SA"/>
        </w:rPr>
        <w:t>等锅炉安装、维修相关技术规范。锅炉受压元件的设计、制造、安装与测试应满足ASME锅炉和压力容器规范、国家标准的要求。依规并结合现场情况制定完整详实的余热锅炉炉管修复施工方案。</w:t>
      </w:r>
    </w:p>
    <w:p>
      <w:pPr>
        <w:widowControl/>
        <w:spacing w:line="480" w:lineRule="exact"/>
        <w:jc w:val="left"/>
        <w:rPr>
          <w:rFonts w:hint="eastAsia" w:ascii="仿宋_GB2312" w:hAnsi="Arial" w:eastAsia="仿宋_GB2312"/>
          <w:b/>
          <w:color w:val="auto"/>
          <w:sz w:val="28"/>
          <w:szCs w:val="28"/>
          <w:lang w:eastAsia="zh-CN"/>
        </w:rPr>
      </w:pPr>
      <w:r>
        <w:rPr>
          <w:rFonts w:hint="eastAsia" w:ascii="仿宋_GB2312" w:hAnsi="Arial" w:eastAsia="仿宋_GB2312"/>
          <w:b/>
          <w:color w:val="auto"/>
          <w:sz w:val="28"/>
          <w:szCs w:val="28"/>
          <w:lang w:eastAsia="zh-CN"/>
        </w:rPr>
        <w:t>施工部位图纸：</w:t>
      </w:r>
    </w:p>
    <w:p>
      <w:pPr>
        <w:pStyle w:val="2"/>
        <w:rPr>
          <w:rFonts w:hint="eastAsia" w:ascii="仿宋_GB2312" w:hAnsi="Arial" w:eastAsia="仿宋_GB2312"/>
          <w:b/>
          <w:color w:val="auto"/>
          <w:sz w:val="28"/>
          <w:szCs w:val="28"/>
        </w:rPr>
      </w:pPr>
      <w:r>
        <w:rPr>
          <w:rFonts w:hint="eastAsia" w:ascii="仿宋_GB2312" w:hAnsi="Arial" w:eastAsia="仿宋_GB2312"/>
          <w:b/>
          <w:color w:val="auto"/>
          <w:sz w:val="28"/>
          <w:szCs w:val="28"/>
          <w:lang w:eastAsia="zh-CN"/>
        </w:rPr>
        <w:drawing>
          <wp:inline distT="0" distB="0" distL="114300" distR="114300">
            <wp:extent cx="5157470" cy="3615055"/>
            <wp:effectExtent l="0" t="0" r="5080" b="4445"/>
            <wp:docPr id="2" name="图片 2" descr="7eca18c43453612c82002bde9a3f6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eca18c43453612c82002bde9a3f6d5"/>
                    <pic:cNvPicPr>
                      <a:picLocks noChangeAspect="1"/>
                    </pic:cNvPicPr>
                  </pic:nvPicPr>
                  <pic:blipFill>
                    <a:blip r:embed="rId6"/>
                    <a:stretch>
                      <a:fillRect/>
                    </a:stretch>
                  </pic:blipFill>
                  <pic:spPr>
                    <a:xfrm>
                      <a:off x="0" y="0"/>
                      <a:ext cx="5157470" cy="3615055"/>
                    </a:xfrm>
                    <a:prstGeom prst="rect">
                      <a:avLst/>
                    </a:prstGeom>
                  </pic:spPr>
                </pic:pic>
              </a:graphicData>
            </a:graphic>
          </wp:inline>
        </w:drawing>
      </w:r>
    </w:p>
    <w:p>
      <w:pPr>
        <w:pStyle w:val="2"/>
        <w:rPr>
          <w:rFonts w:hint="eastAsia" w:ascii="仿宋_GB2312" w:hAnsi="Arial" w:eastAsia="仿宋_GB2312"/>
          <w:b/>
          <w:color w:val="auto"/>
          <w:sz w:val="28"/>
          <w:szCs w:val="28"/>
        </w:rPr>
      </w:pPr>
    </w:p>
    <w:p>
      <w:pPr>
        <w:pStyle w:val="2"/>
        <w:rPr>
          <w:rFonts w:hint="eastAsia" w:ascii="仿宋_GB2312" w:hAnsi="Arial" w:eastAsia="仿宋_GB2312"/>
          <w:b/>
          <w:color w:val="auto"/>
          <w:sz w:val="28"/>
          <w:szCs w:val="28"/>
          <w:lang w:eastAsia="zh-CN"/>
        </w:rPr>
      </w:pPr>
      <w:r>
        <w:rPr>
          <w:rFonts w:hint="eastAsia" w:ascii="仿宋_GB2312" w:hAnsi="Arial" w:eastAsia="仿宋_GB2312"/>
          <w:b/>
          <w:color w:val="auto"/>
          <w:sz w:val="28"/>
          <w:szCs w:val="28"/>
          <w:lang w:eastAsia="zh-CN"/>
        </w:rPr>
        <w:drawing>
          <wp:inline distT="0" distB="0" distL="114300" distR="114300">
            <wp:extent cx="5048885" cy="3575050"/>
            <wp:effectExtent l="0" t="0" r="18415" b="6350"/>
            <wp:docPr id="3" name="图片 3" descr="f3137a4fe43678ff8bb333207951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3137a4fe43678ff8bb333207951e21"/>
                    <pic:cNvPicPr>
                      <a:picLocks noChangeAspect="1"/>
                    </pic:cNvPicPr>
                  </pic:nvPicPr>
                  <pic:blipFill>
                    <a:blip r:embed="rId7"/>
                    <a:stretch>
                      <a:fillRect/>
                    </a:stretch>
                  </pic:blipFill>
                  <pic:spPr>
                    <a:xfrm>
                      <a:off x="0" y="0"/>
                      <a:ext cx="5048885" cy="3575050"/>
                    </a:xfrm>
                    <a:prstGeom prst="rect">
                      <a:avLst/>
                    </a:prstGeom>
                  </pic:spPr>
                </pic:pic>
              </a:graphicData>
            </a:graphic>
          </wp:inline>
        </w:drawing>
      </w:r>
    </w:p>
    <w:p>
      <w:pPr>
        <w:pStyle w:val="2"/>
        <w:rPr>
          <w:rFonts w:hint="eastAsia" w:ascii="仿宋_GB2312" w:hAnsi="Arial" w:eastAsia="仿宋_GB2312"/>
          <w:b/>
          <w:color w:val="auto"/>
          <w:sz w:val="28"/>
          <w:szCs w:val="28"/>
        </w:rPr>
      </w:pPr>
      <w:r>
        <w:rPr>
          <w:rFonts w:hint="eastAsia" w:ascii="仿宋_GB2312" w:hAnsi="Arial" w:eastAsia="仿宋_GB2312"/>
          <w:b/>
          <w:color w:val="auto"/>
          <w:sz w:val="28"/>
          <w:szCs w:val="28"/>
          <w:lang w:eastAsia="zh-CN"/>
        </w:rPr>
        <w:drawing>
          <wp:inline distT="0" distB="0" distL="114300" distR="114300">
            <wp:extent cx="5566410" cy="3902075"/>
            <wp:effectExtent l="0" t="0" r="15240" b="3175"/>
            <wp:docPr id="4" name="图片 4" descr="3e03f43626d96c27b82b8d7f6c3b4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e03f43626d96c27b82b8d7f6c3b4d7"/>
                    <pic:cNvPicPr>
                      <a:picLocks noChangeAspect="1"/>
                    </pic:cNvPicPr>
                  </pic:nvPicPr>
                  <pic:blipFill>
                    <a:blip r:embed="rId8"/>
                    <a:stretch>
                      <a:fillRect/>
                    </a:stretch>
                  </pic:blipFill>
                  <pic:spPr>
                    <a:xfrm>
                      <a:off x="0" y="0"/>
                      <a:ext cx="5566410" cy="3902075"/>
                    </a:xfrm>
                    <a:prstGeom prst="rect">
                      <a:avLst/>
                    </a:prstGeom>
                  </pic:spPr>
                </pic:pic>
              </a:graphicData>
            </a:graphic>
          </wp:inline>
        </w:drawing>
      </w:r>
    </w:p>
    <w:p>
      <w:pPr>
        <w:pStyle w:val="2"/>
        <w:rPr>
          <w:rFonts w:hint="eastAsia" w:ascii="仿宋_GB2312" w:hAnsi="Arial" w:eastAsia="仿宋_GB2312"/>
          <w:b/>
          <w:color w:val="auto"/>
          <w:sz w:val="28"/>
          <w:szCs w:val="28"/>
        </w:rPr>
      </w:pPr>
    </w:p>
    <w:p>
      <w:pPr>
        <w:pStyle w:val="2"/>
        <w:rPr>
          <w:rFonts w:hint="eastAsia" w:ascii="仿宋_GB2312" w:hAnsi="Arial" w:eastAsia="仿宋_GB2312"/>
          <w:b/>
          <w:color w:val="auto"/>
          <w:sz w:val="28"/>
          <w:szCs w:val="28"/>
        </w:rPr>
      </w:pPr>
    </w:p>
    <w:p>
      <w:pPr>
        <w:pStyle w:val="2"/>
        <w:rPr>
          <w:rFonts w:hint="eastAsia" w:ascii="仿宋_GB2312" w:hAnsi="Arial" w:eastAsia="仿宋_GB2312"/>
          <w:b/>
          <w:color w:val="auto"/>
          <w:sz w:val="28"/>
          <w:szCs w:val="28"/>
          <w:lang w:eastAsia="zh-CN"/>
        </w:rPr>
      </w:pPr>
      <w:r>
        <w:rPr>
          <w:rFonts w:hint="eastAsia" w:ascii="仿宋_GB2312" w:hAnsi="Arial" w:eastAsia="仿宋_GB2312"/>
          <w:b/>
          <w:color w:val="auto"/>
          <w:sz w:val="28"/>
          <w:szCs w:val="28"/>
          <w:lang w:eastAsia="zh-CN"/>
        </w:rPr>
        <w:drawing>
          <wp:inline distT="0" distB="0" distL="114300" distR="114300">
            <wp:extent cx="5575300" cy="3917315"/>
            <wp:effectExtent l="0" t="0" r="6350" b="6985"/>
            <wp:docPr id="5" name="图片 5" descr="74be58d352877e73ec851396675e0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4be58d352877e73ec851396675e0b8"/>
                    <pic:cNvPicPr>
                      <a:picLocks noChangeAspect="1"/>
                    </pic:cNvPicPr>
                  </pic:nvPicPr>
                  <pic:blipFill>
                    <a:blip r:embed="rId9"/>
                    <a:stretch>
                      <a:fillRect/>
                    </a:stretch>
                  </pic:blipFill>
                  <pic:spPr>
                    <a:xfrm>
                      <a:off x="0" y="0"/>
                      <a:ext cx="5575300" cy="3917315"/>
                    </a:xfrm>
                    <a:prstGeom prst="rect">
                      <a:avLst/>
                    </a:prstGeom>
                  </pic:spPr>
                </pic:pic>
              </a:graphicData>
            </a:graphic>
          </wp:inline>
        </w:drawing>
      </w:r>
    </w:p>
    <w:p>
      <w:pPr>
        <w:pStyle w:val="2"/>
        <w:rPr>
          <w:rFonts w:hint="eastAsia" w:ascii="仿宋_GB2312" w:hAnsi="Arial" w:eastAsia="仿宋_GB2312"/>
          <w:b/>
          <w:color w:val="auto"/>
          <w:sz w:val="28"/>
          <w:szCs w:val="28"/>
        </w:rPr>
      </w:pPr>
    </w:p>
    <w:p>
      <w:pPr>
        <w:pStyle w:val="2"/>
        <w:rPr>
          <w:rFonts w:hint="eastAsia" w:ascii="仿宋_GB2312" w:hAnsi="Arial" w:eastAsia="仿宋_GB2312"/>
          <w:b/>
          <w:color w:val="auto"/>
          <w:sz w:val="28"/>
          <w:szCs w:val="28"/>
          <w:lang w:eastAsia="zh-CN"/>
        </w:rPr>
      </w:pPr>
    </w:p>
    <w:p>
      <w:pPr>
        <w:widowControl/>
        <w:spacing w:line="480" w:lineRule="exact"/>
        <w:jc w:val="left"/>
        <w:rPr>
          <w:rFonts w:hint="eastAsia" w:ascii="仿宋_GB2312" w:hAnsi="Arial" w:eastAsia="仿宋_GB2312"/>
          <w:b/>
          <w:color w:val="auto"/>
          <w:sz w:val="28"/>
          <w:szCs w:val="28"/>
        </w:rPr>
      </w:pPr>
      <w:r>
        <w:rPr>
          <w:rFonts w:hint="eastAsia" w:ascii="仿宋_GB2312" w:hAnsi="Arial" w:eastAsia="仿宋_GB2312"/>
          <w:b/>
          <w:color w:val="auto"/>
          <w:sz w:val="28"/>
          <w:szCs w:val="28"/>
        </w:rPr>
        <w:t>附件</w:t>
      </w:r>
      <w:r>
        <w:rPr>
          <w:rFonts w:hint="eastAsia" w:ascii="仿宋_GB2312" w:hAnsi="Arial" w:eastAsia="仿宋_GB2312"/>
          <w:b/>
          <w:color w:val="auto"/>
          <w:sz w:val="28"/>
          <w:szCs w:val="28"/>
          <w:lang w:eastAsia="zh-CN"/>
        </w:rPr>
        <w:t>五</w:t>
      </w:r>
      <w:r>
        <w:rPr>
          <w:rFonts w:hint="eastAsia" w:ascii="仿宋_GB2312" w:hAnsi="Arial" w:eastAsia="仿宋_GB2312"/>
          <w:b/>
          <w:color w:val="auto"/>
          <w:sz w:val="28"/>
          <w:szCs w:val="28"/>
        </w:rPr>
        <w:t>：</w:t>
      </w:r>
    </w:p>
    <w:p>
      <w:pPr>
        <w:jc w:val="center"/>
        <w:rPr>
          <w:rFonts w:hint="eastAsia" w:ascii="方正小标宋简体" w:eastAsia="方正小标宋简体"/>
          <w:b/>
          <w:bCs/>
          <w:color w:val="auto"/>
          <w:sz w:val="44"/>
          <w:szCs w:val="44"/>
        </w:rPr>
      </w:pPr>
      <w:r>
        <w:rPr>
          <w:rFonts w:hint="eastAsia" w:ascii="方正小标宋简体" w:eastAsia="方正小标宋简体"/>
          <w:b/>
          <w:bCs/>
          <w:color w:val="auto"/>
          <w:sz w:val="44"/>
          <w:szCs w:val="44"/>
        </w:rPr>
        <w:t>诚信投标承诺书</w:t>
      </w:r>
    </w:p>
    <w:p>
      <w:pPr>
        <w:rPr>
          <w:rFonts w:hint="eastAsia" w:ascii="仿宋" w:hAnsi="仿宋" w:eastAsia="仿宋" w:cs="仿宋"/>
          <w:color w:val="auto"/>
          <w:sz w:val="30"/>
          <w:szCs w:val="30"/>
        </w:rPr>
      </w:pPr>
    </w:p>
    <w:p>
      <w:pPr>
        <w:spacing w:line="520" w:lineRule="exact"/>
        <w:rPr>
          <w:rFonts w:hint="eastAsia" w:ascii="仿宋_GB2312" w:hAnsi="仿宋" w:eastAsia="仿宋_GB2312" w:cs="仿宋"/>
          <w:color w:val="auto"/>
          <w:sz w:val="30"/>
          <w:szCs w:val="30"/>
        </w:rPr>
      </w:pPr>
      <w:r>
        <w:rPr>
          <w:rFonts w:hint="eastAsia" w:ascii="仿宋_GB2312" w:hAnsi="宋体" w:eastAsia="仿宋_GB2312"/>
          <w:color w:val="auto"/>
          <w:sz w:val="28"/>
          <w:lang w:val="en-US" w:eastAsia="zh-CN"/>
        </w:rPr>
        <w:t>长治首钢生物质能源有限公司</w:t>
      </w:r>
      <w:r>
        <w:rPr>
          <w:rFonts w:hint="eastAsia" w:ascii="仿宋_GB2312" w:hAnsi="仿宋" w:eastAsia="仿宋_GB2312" w:cs="仿宋"/>
          <w:color w:val="auto"/>
          <w:sz w:val="30"/>
          <w:szCs w:val="30"/>
        </w:rPr>
        <w:t>：</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非常高兴参加贵公司组织的</w:t>
      </w:r>
      <w:r>
        <w:rPr>
          <w:rFonts w:hint="eastAsia" w:ascii="仿宋_GB2312" w:hAnsi="仿宋" w:eastAsia="仿宋_GB2312" w:cs="仿宋"/>
          <w:color w:val="auto"/>
          <w:sz w:val="30"/>
          <w:szCs w:val="30"/>
          <w:u w:val="single"/>
          <w:lang w:val="en-US" w:eastAsia="zh-CN"/>
        </w:rPr>
        <w:t xml:space="preserve">        </w:t>
      </w:r>
      <w:r>
        <w:rPr>
          <w:rFonts w:hint="eastAsia" w:ascii="仿宋_GB2312" w:hAnsi="仿宋" w:eastAsia="仿宋_GB2312" w:cs="仿宋"/>
          <w:color w:val="auto"/>
          <w:sz w:val="30"/>
          <w:szCs w:val="30"/>
          <w:u w:val="single"/>
        </w:rPr>
        <w:t>（</w:t>
      </w:r>
      <w:r>
        <w:rPr>
          <w:rFonts w:hint="eastAsia" w:ascii="仿宋_GB2312" w:hAnsi="仿宋" w:eastAsia="仿宋_GB2312" w:cs="仿宋"/>
          <w:color w:val="auto"/>
          <w:sz w:val="30"/>
          <w:szCs w:val="30"/>
        </w:rPr>
        <w:t>招标编号：</w:t>
      </w:r>
      <w:r>
        <w:rPr>
          <w:rFonts w:hint="eastAsia" w:ascii="仿宋_GB2312" w:hAnsi="仿宋" w:eastAsia="仿宋_GB2312" w:cs="仿宋"/>
          <w:color w:val="auto"/>
          <w:sz w:val="30"/>
          <w:szCs w:val="30"/>
          <w:lang w:val="en-US" w:eastAsia="zh-CN"/>
        </w:rPr>
        <w:t xml:space="preserve">     </w:t>
      </w:r>
      <w:r>
        <w:rPr>
          <w:rFonts w:hint="eastAsia" w:ascii="仿宋_GB2312" w:hAnsi="仿宋" w:eastAsia="仿宋_GB2312" w:cs="仿宋"/>
          <w:color w:val="auto"/>
          <w:sz w:val="30"/>
          <w:szCs w:val="30"/>
        </w:rPr>
        <w:t>）招投标项目。</w:t>
      </w:r>
    </w:p>
    <w:p>
      <w:pPr>
        <w:spacing w:line="520" w:lineRule="exact"/>
        <w:ind w:left="1320" w:leftChars="200" w:hanging="900" w:hangingChars="300"/>
        <w:jc w:val="left"/>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我公司以下列第</w:t>
      </w:r>
      <w:r>
        <w:rPr>
          <w:rFonts w:hint="eastAsia" w:ascii="仿宋_GB2312" w:hAnsi="仿宋" w:eastAsia="仿宋_GB2312" w:cs="仿宋"/>
          <w:color w:val="auto"/>
          <w:sz w:val="30"/>
          <w:szCs w:val="30"/>
          <w:u w:val="single"/>
          <w:lang w:val="en-US" w:eastAsia="zh-CN"/>
        </w:rPr>
        <w:t>1</w:t>
      </w:r>
      <w:r>
        <w:rPr>
          <w:rFonts w:hint="eastAsia" w:ascii="仿宋_GB2312" w:hAnsi="仿宋" w:eastAsia="仿宋_GB2312" w:cs="仿宋"/>
          <w:color w:val="auto"/>
          <w:sz w:val="30"/>
          <w:szCs w:val="30"/>
        </w:rPr>
        <w:t>种方式向贵公司交纳投标保证金</w:t>
      </w:r>
      <w:r>
        <w:rPr>
          <w:rFonts w:hint="eastAsia" w:ascii="仿宋_GB2312" w:hAnsi="仿宋" w:eastAsia="仿宋_GB2312" w:cs="仿宋"/>
          <w:color w:val="auto"/>
          <w:sz w:val="30"/>
          <w:szCs w:val="30"/>
          <w:u w:val="single"/>
          <w:lang w:val="en-US" w:eastAsia="zh-CN"/>
        </w:rPr>
        <w:t>3</w:t>
      </w:r>
      <w:r>
        <w:rPr>
          <w:rFonts w:hint="eastAsia" w:ascii="仿宋_GB2312" w:hAnsi="仿宋" w:eastAsia="仿宋_GB2312" w:cs="仿宋"/>
          <w:color w:val="auto"/>
          <w:sz w:val="30"/>
          <w:szCs w:val="30"/>
          <w:u w:val="single"/>
        </w:rPr>
        <w:t>0000</w:t>
      </w:r>
      <w:r>
        <w:rPr>
          <w:rFonts w:hint="eastAsia" w:ascii="仿宋_GB2312" w:hAnsi="仿宋" w:eastAsia="仿宋_GB2312" w:cs="仿宋"/>
          <w:color w:val="auto"/>
          <w:sz w:val="30"/>
          <w:szCs w:val="30"/>
        </w:rPr>
        <w:t>元。</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1、投标现场交纳</w:t>
      </w:r>
      <w:r>
        <w:rPr>
          <w:rFonts w:hint="eastAsia" w:ascii="仿宋_GB2312" w:hAnsi="仿宋" w:eastAsia="仿宋_GB2312" w:cs="仿宋"/>
          <w:color w:val="auto"/>
          <w:sz w:val="30"/>
          <w:szCs w:val="30"/>
          <w:lang w:eastAsia="zh-CN"/>
        </w:rPr>
        <w:t>备查，</w:t>
      </w:r>
      <w:r>
        <w:rPr>
          <w:rFonts w:hint="eastAsia" w:ascii="仿宋_GB2312" w:hAnsi="仿宋" w:eastAsia="仿宋_GB2312" w:cs="仿宋"/>
          <w:color w:val="auto"/>
          <w:sz w:val="30"/>
          <w:szCs w:val="30"/>
          <w:lang w:val="en-US" w:eastAsia="zh-CN"/>
        </w:rPr>
        <w:t>中标后转至招标方指定账户转为履约保证金</w:t>
      </w:r>
      <w:r>
        <w:rPr>
          <w:rFonts w:hint="eastAsia" w:ascii="仿宋_GB2312" w:hAnsi="仿宋" w:eastAsia="仿宋_GB2312" w:cs="仿宋"/>
          <w:color w:val="auto"/>
          <w:sz w:val="30"/>
          <w:szCs w:val="30"/>
        </w:rPr>
        <w:t>。</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同时我们承诺，我公司投标资料如有造假或我公司陈述如有不实，我公司自愿将已交纳的投标保证金由贵公司全额予以没收，我公司放弃就此提出任何权利主张。</w:t>
      </w:r>
    </w:p>
    <w:p>
      <w:pPr>
        <w:rPr>
          <w:rFonts w:hint="eastAsia" w:ascii="仿宋_GB2312" w:hAnsi="仿宋" w:eastAsia="仿宋_GB2312" w:cs="仿宋"/>
          <w:color w:val="auto"/>
          <w:sz w:val="30"/>
          <w:szCs w:val="30"/>
        </w:rPr>
      </w:pPr>
    </w:p>
    <w:p>
      <w:pPr>
        <w:ind w:firstLine="4200" w:firstLineChars="1400"/>
        <w:rPr>
          <w:rFonts w:hint="eastAsia" w:ascii="仿宋_GB2312" w:hAnsi="仿宋" w:eastAsia="仿宋_GB2312" w:cs="仿宋"/>
          <w:color w:val="auto"/>
          <w:sz w:val="30"/>
          <w:szCs w:val="30"/>
          <w:u w:val="single"/>
        </w:rPr>
      </w:pPr>
      <w:r>
        <w:rPr>
          <w:rFonts w:hint="eastAsia" w:ascii="仿宋_GB2312" w:hAnsi="仿宋" w:eastAsia="仿宋_GB2312" w:cs="仿宋"/>
          <w:color w:val="auto"/>
          <w:sz w:val="30"/>
          <w:szCs w:val="30"/>
        </w:rPr>
        <w:t>投标人：</w:t>
      </w:r>
      <w:r>
        <w:rPr>
          <w:rFonts w:hint="eastAsia" w:ascii="仿宋_GB2312" w:hAnsi="仿宋" w:eastAsia="仿宋_GB2312" w:cs="仿宋"/>
          <w:color w:val="auto"/>
          <w:sz w:val="30"/>
          <w:szCs w:val="30"/>
          <w:u w:val="single"/>
        </w:rPr>
        <w:t xml:space="preserve"> XXX   </w:t>
      </w:r>
    </w:p>
    <w:p>
      <w:pPr>
        <w:ind w:firstLine="7200" w:firstLineChars="2400"/>
        <w:rPr>
          <w:rFonts w:hint="eastAsia" w:ascii="仿宋_GB2312" w:hAnsi="仿宋" w:eastAsia="仿宋_GB2312" w:cs="仿宋"/>
          <w:color w:val="auto"/>
          <w:sz w:val="30"/>
          <w:szCs w:val="30"/>
        </w:rPr>
      </w:pPr>
    </w:p>
    <w:p>
      <w:pPr>
        <w:ind w:firstLine="4200" w:firstLineChars="14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法定代表人签字并盖章：</w:t>
      </w:r>
    </w:p>
    <w:p>
      <w:pPr>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 xml:space="preserve">                                                   </w:t>
      </w:r>
    </w:p>
    <w:p>
      <w:pPr>
        <w:ind w:firstLine="5700" w:firstLineChars="19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年    月    日</w:t>
      </w: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lang w:val="en-US" w:eastAsia="zh-CN"/>
        </w:rPr>
      </w:pPr>
    </w:p>
    <w:p>
      <w:pPr>
        <w:jc w:val="left"/>
        <w:rPr>
          <w:rFonts w:hint="eastAsia" w:ascii="仿宋_GB2312" w:hAnsi="宋体" w:eastAsia="仿宋_GB2312" w:cs="仿宋"/>
          <w:b/>
          <w:bCs/>
          <w:color w:val="auto"/>
          <w:sz w:val="28"/>
          <w:szCs w:val="28"/>
        </w:rPr>
      </w:pPr>
    </w:p>
    <w:p>
      <w:pPr>
        <w:jc w:val="left"/>
        <w:rPr>
          <w:rFonts w:hint="eastAsia" w:ascii="仿宋_GB2312" w:hAnsi="宋体" w:eastAsia="仿宋_GB2312" w:cs="仿宋"/>
          <w:b/>
          <w:bCs/>
          <w:color w:val="auto"/>
          <w:sz w:val="28"/>
          <w:szCs w:val="28"/>
        </w:rPr>
      </w:pPr>
    </w:p>
    <w:p>
      <w:pPr>
        <w:jc w:val="left"/>
        <w:rPr>
          <w:rFonts w:hint="eastAsia" w:ascii="仿宋_GB2312" w:hAnsi="宋体" w:eastAsia="仿宋_GB2312" w:cs="仿宋"/>
          <w:b/>
          <w:bCs/>
          <w:color w:val="auto"/>
          <w:sz w:val="28"/>
          <w:szCs w:val="28"/>
        </w:rPr>
      </w:pPr>
      <w:bookmarkStart w:id="2" w:name="_GoBack"/>
      <w:bookmarkEnd w:id="2"/>
    </w:p>
    <w:tbl>
      <w:tblPr>
        <w:tblStyle w:val="11"/>
        <w:tblW w:w="9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4"/>
        <w:gridCol w:w="1439"/>
        <w:gridCol w:w="810"/>
        <w:gridCol w:w="1404"/>
        <w:gridCol w:w="1934"/>
        <w:gridCol w:w="675"/>
        <w:gridCol w:w="1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0" w:hRule="atLeast"/>
        </w:trPr>
        <w:tc>
          <w:tcPr>
            <w:tcW w:w="9168" w:type="dxa"/>
            <w:gridSpan w:val="7"/>
            <w:tcBorders>
              <w:top w:val="nil"/>
              <w:left w:val="nil"/>
              <w:bottom w:val="single" w:color="000000" w:sz="4" w:space="0"/>
              <w:right w:val="nil"/>
            </w:tcBorders>
            <w:shd w:val="clear" w:color="auto" w:fill="auto"/>
            <w:vAlign w:val="center"/>
          </w:tcPr>
          <w:p>
            <w:pPr>
              <w:jc w:val="left"/>
              <w:rPr>
                <w:rFonts w:hint="eastAsia" w:ascii="仿宋_GB2312" w:hAnsi="宋体" w:eastAsia="仿宋_GB2312" w:cs="仿宋"/>
                <w:b/>
                <w:bCs/>
                <w:color w:val="auto"/>
                <w:sz w:val="28"/>
                <w:szCs w:val="28"/>
                <w:lang w:val="en-US" w:eastAsia="zh-CN"/>
              </w:rPr>
            </w:pPr>
            <w:r>
              <w:rPr>
                <w:rFonts w:hint="eastAsia" w:ascii="仿宋_GB2312" w:hAnsi="宋体" w:eastAsia="仿宋_GB2312" w:cs="仿宋"/>
                <w:b/>
                <w:bCs/>
                <w:color w:val="auto"/>
                <w:sz w:val="28"/>
                <w:szCs w:val="28"/>
                <w:lang w:val="en-US" w:eastAsia="zh-CN"/>
              </w:rPr>
              <w:t>附件七：</w:t>
            </w:r>
          </w:p>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投标人信息一览表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2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公司名称</w:t>
            </w:r>
          </w:p>
        </w:tc>
        <w:tc>
          <w:tcPr>
            <w:tcW w:w="3654" w:type="dxa"/>
            <w:gridSpan w:val="3"/>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9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住所地</w:t>
            </w:r>
          </w:p>
        </w:tc>
        <w:tc>
          <w:tcPr>
            <w:tcW w:w="2355"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投标编号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投标 名称</w:t>
            </w:r>
          </w:p>
        </w:tc>
        <w:tc>
          <w:tcPr>
            <w:tcW w:w="5694"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纳税人资格</w:t>
            </w:r>
          </w:p>
        </w:tc>
        <w:tc>
          <w:tcPr>
            <w:tcW w:w="3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投标标段</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法定代表人（负责人）</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身份证号</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委托代理人</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身份证号</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联系电话</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注册资本（万元）</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实缴资本 （万元）</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企业联系电话</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股东组成</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持股比例</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持股比例</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持股比例</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董事</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监事</w:t>
            </w:r>
          </w:p>
        </w:tc>
        <w:tc>
          <w:tcPr>
            <w:tcW w:w="4290"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资质证照</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等级、注册编号、有效期限及发证部门</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等级、注册编号、有效期限及发证部门</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等级、注册编号、有效期限及发证部门</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项目经理</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身份证号及注册专业</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安全员</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身份证号及注册专业</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工程师</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身份证号及注册专业</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认证证书</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相关认证范围、有效期限及认证单位</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相关认证范围、有效期限及认证单位</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相关认证范围、有效期限及认证单位</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 xml:space="preserve">    我公司承诺，所填各项信息均客观、真实、有效，如有不实，我公司自愿放弃本次投标机会自愿将已交纳的或承诺以相应帐存款相抵的投标保证金由招标人全额予以扣除，并知悉长钢公司有权将我公司及其相关人员列入长钢公司失信企业黑名单，同时放弃就此提出任何权利主张。</w:t>
            </w:r>
          </w:p>
        </w:tc>
      </w:tr>
    </w:tbl>
    <w:p>
      <w:pPr>
        <w:widowControl/>
        <w:spacing w:line="560" w:lineRule="exact"/>
        <w:ind w:firstLine="5296" w:firstLineChars="1655"/>
        <w:jc w:val="left"/>
        <w:rPr>
          <w:rFonts w:hint="eastAsia" w:ascii="仿宋_GB2312" w:eastAsia="仿宋_GB2312"/>
          <w:color w:val="auto"/>
          <w:sz w:val="32"/>
        </w:rPr>
        <w:sectPr>
          <w:pgSz w:w="11907" w:h="16840"/>
          <w:pgMar w:top="1361" w:right="1418" w:bottom="1361" w:left="1418" w:header="851" w:footer="964" w:gutter="284"/>
          <w:pgNumType w:fmt="numberInDash"/>
          <w:cols w:space="720" w:num="1"/>
          <w:titlePg/>
          <w:docGrid w:linePitch="271" w:charSpace="0"/>
        </w:sectPr>
      </w:pPr>
    </w:p>
    <w:p>
      <w:pPr>
        <w:pStyle w:val="2"/>
        <w:rPr>
          <w:rFonts w:hint="eastAsia"/>
        </w:rPr>
      </w:pPr>
    </w:p>
    <w:p>
      <w:pPr>
        <w:widowControl/>
        <w:spacing w:line="560" w:lineRule="exact"/>
        <w:jc w:val="left"/>
        <w:rPr>
          <w:rFonts w:hint="eastAsia" w:ascii="仿宋_GB2312" w:eastAsia="仿宋_GB2312"/>
          <w:color w:val="auto"/>
          <w:sz w:val="32"/>
          <w:lang w:eastAsia="zh-CN"/>
        </w:rPr>
      </w:pPr>
      <w:r>
        <w:rPr>
          <w:rFonts w:hint="eastAsia" w:ascii="仿宋_GB2312" w:eastAsia="仿宋_GB2312"/>
          <w:color w:val="auto"/>
          <w:sz w:val="32"/>
          <w:lang w:eastAsia="zh-CN"/>
        </w:rPr>
        <w:t>附件八：</w:t>
      </w:r>
    </w:p>
    <w:tbl>
      <w:tblPr>
        <w:tblStyle w:val="11"/>
        <w:tblW w:w="141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12"/>
        <w:gridCol w:w="1991"/>
        <w:gridCol w:w="3723"/>
        <w:gridCol w:w="3585"/>
        <w:gridCol w:w="3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4175" w:type="dxa"/>
            <w:gridSpan w:val="5"/>
            <w:tcBorders>
              <w:top w:val="nil"/>
              <w:left w:val="nil"/>
              <w:bottom w:val="nil"/>
              <w:right w:val="nil"/>
            </w:tcBorders>
            <w:noWrap/>
            <w:vAlign w:val="center"/>
          </w:tcPr>
          <w:p>
            <w:pPr>
              <w:keepNext w:val="0"/>
              <w:keepLines w:val="0"/>
              <w:widowControl/>
              <w:suppressLineNumbers w:val="0"/>
              <w:jc w:val="both"/>
              <w:textAlignment w:val="center"/>
              <w:rPr>
                <w:rFonts w:hint="eastAsia" w:ascii="宋体" w:hAnsi="宋体" w:eastAsia="宋体" w:cs="宋体"/>
                <w:b/>
                <w:bCs/>
                <w:i w:val="0"/>
                <w:iCs w:val="0"/>
                <w:color w:val="auto"/>
                <w:kern w:val="0"/>
                <w:sz w:val="36"/>
                <w:szCs w:val="36"/>
                <w:u w:val="none"/>
                <w:lang w:val="en-US" w:eastAsia="zh-CN" w:bidi="ar"/>
              </w:rPr>
            </w:pPr>
            <w:r>
              <w:rPr>
                <w:rFonts w:hint="eastAsia" w:ascii="仿宋_GB2312" w:hAnsi="仿宋_GB2312" w:eastAsia="仿宋_GB2312" w:cs="仿宋_GB2312"/>
                <w:b/>
                <w:bCs/>
                <w:i w:val="0"/>
                <w:iCs w:val="0"/>
                <w:color w:val="auto"/>
                <w:kern w:val="0"/>
                <w:sz w:val="32"/>
                <w:szCs w:val="32"/>
                <w:u w:val="none"/>
                <w:lang w:val="en-US" w:eastAsia="zh-CN" w:bidi="ar"/>
              </w:rPr>
              <w:t>初步审查表一：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4175" w:type="dxa"/>
            <w:gridSpan w:val="5"/>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6"/>
                <w:szCs w:val="36"/>
                <w:u w:val="none"/>
              </w:rPr>
            </w:pPr>
            <w:r>
              <w:rPr>
                <w:rFonts w:hint="eastAsia" w:ascii="宋体" w:hAnsi="宋体" w:eastAsia="宋体" w:cs="宋体"/>
                <w:b/>
                <w:bCs/>
                <w:i w:val="0"/>
                <w:iCs w:val="0"/>
                <w:color w:val="auto"/>
                <w:kern w:val="0"/>
                <w:sz w:val="36"/>
                <w:szCs w:val="36"/>
                <w:u w:val="none"/>
                <w:lang w:val="en-US" w:eastAsia="zh-CN" w:bidi="ar"/>
              </w:rPr>
              <w:t>资格评审表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0611" w:type="dxa"/>
            <w:gridSpan w:val="4"/>
            <w:tcBorders>
              <w:top w:val="nil"/>
              <w:left w:val="nil"/>
              <w:bottom w:val="single" w:color="000000" w:sz="4" w:space="0"/>
              <w:right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项目名称：</w:t>
            </w:r>
            <w:r>
              <w:rPr>
                <w:rFonts w:hint="eastAsia" w:ascii="仿宋_GB2312" w:hAnsi="Times New Roman" w:eastAsia="仿宋_GB2312" w:cs="Times New Roman"/>
                <w:color w:val="auto"/>
                <w:sz w:val="22"/>
                <w:szCs w:val="22"/>
                <w:lang w:val="en-US" w:eastAsia="zh-CN"/>
              </w:rPr>
              <w:t>长治首钢生物质能源有限公司余热锅炉炉管修复项目</w:t>
            </w:r>
          </w:p>
        </w:tc>
        <w:tc>
          <w:tcPr>
            <w:tcW w:w="3564" w:type="dxa"/>
            <w:tcBorders>
              <w:top w:val="nil"/>
              <w:left w:val="nil"/>
              <w:bottom w:val="nil"/>
              <w:right w:val="nil"/>
            </w:tcBorders>
            <w:noWrap/>
            <w:vAlign w:val="center"/>
          </w:tcPr>
          <w:p>
            <w:pPr>
              <w:keepNext w:val="0"/>
              <w:keepLines w:val="0"/>
              <w:widowControl/>
              <w:suppressLineNumbers w:val="0"/>
              <w:wordWrap w:val="0"/>
              <w:jc w:val="right"/>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招标编号：长招办2023-193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31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199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评审项目</w:t>
            </w:r>
          </w:p>
        </w:tc>
        <w:tc>
          <w:tcPr>
            <w:tcW w:w="372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评审标准</w:t>
            </w:r>
          </w:p>
        </w:tc>
        <w:tc>
          <w:tcPr>
            <w:tcW w:w="714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投标人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31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99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37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35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31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9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6"/>
                <w:szCs w:val="16"/>
                <w:u w:val="none"/>
              </w:rPr>
            </w:pPr>
            <w:r>
              <w:rPr>
                <w:rFonts w:hint="eastAsia" w:ascii="仿宋_GB2312" w:hAnsi="宋体" w:eastAsia="仿宋_GB2312" w:cs="仿宋_GB2312"/>
                <w:i w:val="0"/>
                <w:iCs w:val="0"/>
                <w:color w:val="auto"/>
                <w:kern w:val="0"/>
                <w:sz w:val="16"/>
                <w:szCs w:val="16"/>
                <w:u w:val="none"/>
                <w:lang w:val="en-US" w:eastAsia="zh-CN" w:bidi="ar"/>
              </w:rPr>
              <w:t>合法的生产厂家或贸易商</w:t>
            </w:r>
          </w:p>
        </w:tc>
        <w:tc>
          <w:tcPr>
            <w:tcW w:w="3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6"/>
                <w:szCs w:val="16"/>
                <w:u w:val="none"/>
              </w:rPr>
            </w:pPr>
            <w:r>
              <w:rPr>
                <w:rFonts w:hint="eastAsia" w:ascii="仿宋_GB2312" w:hAnsi="宋体" w:eastAsia="仿宋_GB2312" w:cs="仿宋_GB2312"/>
                <w:i w:val="0"/>
                <w:iCs w:val="0"/>
                <w:color w:val="auto"/>
                <w:kern w:val="0"/>
                <w:sz w:val="16"/>
                <w:szCs w:val="16"/>
                <w:u w:val="none"/>
                <w:lang w:val="en-US" w:eastAsia="zh-CN" w:bidi="ar"/>
              </w:rPr>
              <w:t>合法有效的营业执照</w:t>
            </w:r>
          </w:p>
        </w:tc>
        <w:tc>
          <w:tcPr>
            <w:tcW w:w="3585" w:type="dxa"/>
            <w:tcBorders>
              <w:top w:val="nil"/>
              <w:left w:val="nil"/>
              <w:bottom w:val="nil"/>
              <w:right w:val="nil"/>
            </w:tcBorders>
            <w:noWrap/>
            <w:vAlign w:val="center"/>
          </w:tcPr>
          <w:p>
            <w:pPr>
              <w:rPr>
                <w:rFonts w:hint="eastAsia" w:ascii="宋体" w:hAnsi="宋体" w:eastAsia="宋体" w:cs="宋体"/>
                <w:i w:val="0"/>
                <w:iCs w:val="0"/>
                <w:color w:val="auto"/>
                <w:sz w:val="22"/>
                <w:szCs w:val="22"/>
                <w:u w:val="none"/>
              </w:rPr>
            </w:pPr>
          </w:p>
        </w:tc>
        <w:tc>
          <w:tcPr>
            <w:tcW w:w="356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99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iCs w:val="0"/>
                <w:color w:val="auto"/>
                <w:sz w:val="16"/>
                <w:szCs w:val="16"/>
                <w:u w:val="none"/>
              </w:rPr>
            </w:pPr>
          </w:p>
        </w:tc>
        <w:tc>
          <w:tcPr>
            <w:tcW w:w="3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16"/>
                <w:szCs w:val="16"/>
                <w:u w:val="none"/>
                <w:lang w:val="en-US" w:eastAsia="zh-CN" w:bidi="ar"/>
              </w:rPr>
            </w:pPr>
            <w:r>
              <w:rPr>
                <w:rFonts w:hint="eastAsia" w:ascii="仿宋_GB2312" w:hAnsi="宋体" w:eastAsia="仿宋_GB2312" w:cs="仿宋_GB2312"/>
                <w:i w:val="0"/>
                <w:iCs w:val="0"/>
                <w:color w:val="auto"/>
                <w:kern w:val="0"/>
                <w:sz w:val="16"/>
                <w:szCs w:val="16"/>
                <w:u w:val="none"/>
                <w:lang w:val="en-US" w:eastAsia="zh-CN" w:bidi="ar"/>
              </w:rPr>
              <w:t>1.在中国境内注册具有独立法人资格的企业单位；</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16"/>
                <w:szCs w:val="16"/>
                <w:u w:val="none"/>
                <w:lang w:val="en-US" w:eastAsia="zh-CN" w:bidi="ar"/>
              </w:rPr>
            </w:pPr>
            <w:r>
              <w:rPr>
                <w:rFonts w:hint="eastAsia" w:ascii="仿宋_GB2312" w:hAnsi="宋体" w:eastAsia="仿宋_GB2312" w:cs="仿宋_GB2312"/>
                <w:i w:val="0"/>
                <w:iCs w:val="0"/>
                <w:color w:val="auto"/>
                <w:kern w:val="0"/>
                <w:sz w:val="16"/>
                <w:szCs w:val="16"/>
                <w:u w:val="none"/>
                <w:lang w:val="en-US" w:eastAsia="zh-CN" w:bidi="ar"/>
              </w:rPr>
              <w:t>2.国家企业信用信息公示查询无经营异常。</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16"/>
                <w:szCs w:val="16"/>
                <w:u w:val="none"/>
                <w:lang w:val="en-US" w:eastAsia="zh-CN" w:bidi="ar"/>
              </w:rPr>
            </w:pPr>
            <w:r>
              <w:rPr>
                <w:rFonts w:hint="eastAsia" w:ascii="仿宋_GB2312" w:hAnsi="宋体" w:eastAsia="仿宋_GB2312" w:cs="仿宋_GB2312"/>
                <w:i w:val="0"/>
                <w:iCs w:val="0"/>
                <w:color w:val="auto"/>
                <w:kern w:val="0"/>
                <w:sz w:val="16"/>
                <w:szCs w:val="16"/>
                <w:u w:val="none"/>
                <w:lang w:val="en-US" w:eastAsia="zh-CN" w:bidi="ar"/>
              </w:rPr>
              <w:t>3.具有一般纳税人资格。</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16"/>
                <w:szCs w:val="16"/>
                <w:u w:val="none"/>
                <w:lang w:val="en-US" w:eastAsia="zh-CN" w:bidi="ar"/>
              </w:rPr>
            </w:pPr>
            <w:r>
              <w:rPr>
                <w:rFonts w:hint="eastAsia" w:ascii="仿宋_GB2312" w:hAnsi="宋体" w:eastAsia="仿宋_GB2312" w:cs="仿宋_GB2312"/>
                <w:i w:val="0"/>
                <w:iCs w:val="0"/>
                <w:color w:val="auto"/>
                <w:kern w:val="0"/>
                <w:sz w:val="16"/>
                <w:szCs w:val="16"/>
                <w:u w:val="none"/>
                <w:lang w:val="en-US" w:eastAsia="zh-CN" w:bidi="ar"/>
              </w:rPr>
              <w:t>4.报名单位需具备机电工程施工总承包三级及以上资质（包含三级）或营业执照包含锅炉维修相关经营范围。</w:t>
            </w:r>
          </w:p>
          <w:p>
            <w:pPr>
              <w:keepNext w:val="0"/>
              <w:keepLines w:val="0"/>
              <w:widowControl/>
              <w:suppressLineNumbers w:val="0"/>
              <w:jc w:val="left"/>
              <w:textAlignment w:val="center"/>
              <w:rPr>
                <w:rFonts w:hint="eastAsia" w:ascii="仿宋_GB2312" w:hAnsi="宋体" w:eastAsia="仿宋_GB2312" w:cs="仿宋_GB2312"/>
                <w:i w:val="0"/>
                <w:iCs w:val="0"/>
                <w:color w:val="auto"/>
                <w:sz w:val="16"/>
                <w:szCs w:val="16"/>
                <w:u w:val="none"/>
              </w:rPr>
            </w:pPr>
            <w:r>
              <w:rPr>
                <w:rFonts w:hint="eastAsia" w:ascii="仿宋_GB2312" w:hAnsi="宋体" w:eastAsia="仿宋_GB2312" w:cs="仿宋_GB2312"/>
                <w:i w:val="0"/>
                <w:iCs w:val="0"/>
                <w:color w:val="auto"/>
                <w:kern w:val="0"/>
                <w:sz w:val="16"/>
                <w:szCs w:val="16"/>
                <w:u w:val="none"/>
                <w:lang w:val="en-US" w:eastAsia="zh-CN" w:bidi="ar"/>
              </w:rPr>
              <w:t>5.报名单位具有锅炉管道维修能力并承担过相关项目</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20"/>
                <w:szCs w:val="20"/>
                <w:u w:val="none"/>
              </w:rPr>
            </w:pPr>
          </w:p>
        </w:tc>
        <w:tc>
          <w:tcPr>
            <w:tcW w:w="356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13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6"/>
                <w:szCs w:val="16"/>
                <w:u w:val="none"/>
              </w:rPr>
            </w:pPr>
            <w:r>
              <w:rPr>
                <w:rFonts w:hint="eastAsia" w:ascii="仿宋_GB2312" w:hAnsi="宋体" w:eastAsia="仿宋_GB2312" w:cs="仿宋_GB2312"/>
                <w:i w:val="0"/>
                <w:iCs w:val="0"/>
                <w:color w:val="auto"/>
                <w:kern w:val="0"/>
                <w:sz w:val="16"/>
                <w:szCs w:val="16"/>
                <w:u w:val="none"/>
                <w:lang w:val="en-US" w:eastAsia="zh-CN" w:bidi="ar"/>
              </w:rPr>
              <w:t>无严重违法记录</w:t>
            </w:r>
          </w:p>
        </w:tc>
        <w:tc>
          <w:tcPr>
            <w:tcW w:w="3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6"/>
                <w:szCs w:val="16"/>
                <w:u w:val="none"/>
              </w:rPr>
            </w:pPr>
            <w:r>
              <w:rPr>
                <w:rFonts w:hint="eastAsia" w:ascii="仿宋_GB2312" w:hAnsi="宋体" w:eastAsia="仿宋_GB2312" w:cs="仿宋_GB2312"/>
                <w:i w:val="0"/>
                <w:iCs w:val="0"/>
                <w:color w:val="auto"/>
                <w:kern w:val="0"/>
                <w:sz w:val="16"/>
                <w:szCs w:val="16"/>
                <w:u w:val="none"/>
                <w:lang w:val="en-US" w:eastAsia="zh-CN" w:bidi="ar"/>
              </w:rPr>
              <w:t>“信用中国”或“国家企业信用信息公示”或“国家裁判文书网”等网站的信用查询正常并加盖本单位行政印鉴：</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20"/>
                <w:szCs w:val="20"/>
                <w:u w:val="none"/>
              </w:rPr>
            </w:pPr>
          </w:p>
        </w:tc>
        <w:tc>
          <w:tcPr>
            <w:tcW w:w="356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3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结论</w:t>
            </w:r>
          </w:p>
        </w:tc>
        <w:tc>
          <w:tcPr>
            <w:tcW w:w="19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c>
          <w:tcPr>
            <w:tcW w:w="37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c>
          <w:tcPr>
            <w:tcW w:w="35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c>
          <w:tcPr>
            <w:tcW w:w="356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3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评委签字</w:t>
            </w:r>
          </w:p>
        </w:tc>
        <w:tc>
          <w:tcPr>
            <w:tcW w:w="12863"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4175" w:type="dxa"/>
            <w:gridSpan w:val="5"/>
            <w:tcBorders>
              <w:top w:val="single" w:color="000000" w:sz="4" w:space="0"/>
              <w:left w:val="nil"/>
              <w:bottom w:val="nil"/>
              <w:right w:val="nil"/>
            </w:tcBorders>
            <w:noWrap/>
            <w:vAlign w:val="center"/>
          </w:tcPr>
          <w:p>
            <w:pP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1、每一项符合的打“ √ ”，不符合的打“X’</w:t>
            </w:r>
          </w:p>
          <w:p>
            <w:pP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2、“结论”一栏填写“通过”或“不通过”，任何一项出现“X”的，结论为“不通过”，不通过的为无效投标。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611" w:type="dxa"/>
            <w:gridSpan w:val="4"/>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3、汇总时得出不同意见的，评委会按简单多数表决决定。</w:t>
            </w:r>
          </w:p>
        </w:tc>
        <w:tc>
          <w:tcPr>
            <w:tcW w:w="3564" w:type="dxa"/>
            <w:tcBorders>
              <w:top w:val="nil"/>
              <w:left w:val="nil"/>
              <w:bottom w:val="nil"/>
              <w:right w:val="nil"/>
            </w:tcBorders>
            <w:noWrap/>
            <w:vAlign w:val="center"/>
          </w:tcPr>
          <w:p>
            <w:pP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12" w:type="dxa"/>
            <w:tcBorders>
              <w:top w:val="nil"/>
              <w:left w:val="nil"/>
              <w:bottom w:val="nil"/>
              <w:right w:val="nil"/>
            </w:tcBorders>
            <w:noWrap/>
            <w:vAlign w:val="center"/>
          </w:tcPr>
          <w:p>
            <w:pPr>
              <w:rPr>
                <w:rFonts w:hint="eastAsia" w:ascii="宋体" w:hAnsi="宋体" w:eastAsia="宋体" w:cs="宋体"/>
                <w:i w:val="0"/>
                <w:iCs w:val="0"/>
                <w:color w:val="auto"/>
                <w:sz w:val="22"/>
                <w:szCs w:val="22"/>
                <w:u w:val="none"/>
              </w:rPr>
            </w:pPr>
          </w:p>
        </w:tc>
        <w:tc>
          <w:tcPr>
            <w:tcW w:w="1991" w:type="dxa"/>
            <w:tcBorders>
              <w:top w:val="nil"/>
              <w:left w:val="nil"/>
              <w:bottom w:val="nil"/>
              <w:right w:val="nil"/>
            </w:tcBorders>
            <w:noWrap/>
            <w:vAlign w:val="center"/>
          </w:tcPr>
          <w:p>
            <w:pPr>
              <w:rPr>
                <w:rFonts w:hint="eastAsia" w:ascii="宋体" w:hAnsi="宋体" w:eastAsia="宋体" w:cs="宋体"/>
                <w:i w:val="0"/>
                <w:iCs w:val="0"/>
                <w:color w:val="auto"/>
                <w:sz w:val="22"/>
                <w:szCs w:val="22"/>
                <w:u w:val="none"/>
              </w:rPr>
            </w:pPr>
          </w:p>
        </w:tc>
        <w:tc>
          <w:tcPr>
            <w:tcW w:w="3723" w:type="dxa"/>
            <w:tcBorders>
              <w:top w:val="nil"/>
              <w:left w:val="nil"/>
              <w:bottom w:val="nil"/>
              <w:right w:val="nil"/>
            </w:tcBorders>
            <w:noWrap/>
            <w:vAlign w:val="center"/>
          </w:tcPr>
          <w:p>
            <w:pPr>
              <w:rPr>
                <w:rFonts w:hint="eastAsia" w:ascii="宋体" w:hAnsi="宋体" w:eastAsia="宋体" w:cs="宋体"/>
                <w:i w:val="0"/>
                <w:iCs w:val="0"/>
                <w:color w:val="auto"/>
                <w:sz w:val="22"/>
                <w:szCs w:val="22"/>
                <w:u w:val="none"/>
              </w:rPr>
            </w:pPr>
          </w:p>
        </w:tc>
        <w:tc>
          <w:tcPr>
            <w:tcW w:w="7149" w:type="dxa"/>
            <w:gridSpan w:val="2"/>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2023年</w:t>
            </w:r>
            <w:r>
              <w:rPr>
                <w:rFonts w:hint="eastAsia" w:ascii="宋体" w:hAnsi="宋体" w:cs="宋体"/>
                <w:i w:val="0"/>
                <w:iCs w:val="0"/>
                <w:color w:val="auto"/>
                <w:kern w:val="0"/>
                <w:sz w:val="22"/>
                <w:szCs w:val="22"/>
                <w:u w:val="none"/>
                <w:lang w:val="en-US" w:eastAsia="zh-CN" w:bidi="ar"/>
              </w:rPr>
              <w:t>11</w:t>
            </w:r>
            <w:r>
              <w:rPr>
                <w:rFonts w:hint="eastAsia" w:ascii="宋体" w:hAnsi="宋体" w:eastAsia="宋体" w:cs="宋体"/>
                <w:i w:val="0"/>
                <w:iCs w:val="0"/>
                <w:color w:val="auto"/>
                <w:kern w:val="0"/>
                <w:sz w:val="22"/>
                <w:szCs w:val="22"/>
                <w:u w:val="none"/>
                <w:lang w:val="en-US" w:eastAsia="zh-CN" w:bidi="ar"/>
              </w:rPr>
              <w:t>月</w:t>
            </w:r>
            <w:r>
              <w:rPr>
                <w:rFonts w:hint="eastAsia" w:ascii="宋体" w:hAnsi="宋体" w:cs="宋体"/>
                <w:i w:val="0"/>
                <w:iCs w:val="0"/>
                <w:color w:val="auto"/>
                <w:kern w:val="0"/>
                <w:sz w:val="22"/>
                <w:szCs w:val="22"/>
                <w:u w:val="none"/>
                <w:lang w:val="en-US" w:eastAsia="zh-CN" w:bidi="ar"/>
              </w:rPr>
              <w:t>23</w:t>
            </w:r>
            <w:r>
              <w:rPr>
                <w:rFonts w:hint="eastAsia" w:ascii="宋体" w:hAnsi="宋体" w:eastAsia="宋体" w:cs="宋体"/>
                <w:i w:val="0"/>
                <w:iCs w:val="0"/>
                <w:color w:val="auto"/>
                <w:kern w:val="0"/>
                <w:sz w:val="22"/>
                <w:szCs w:val="22"/>
                <w:u w:val="none"/>
                <w:lang w:val="en-US" w:eastAsia="zh-CN" w:bidi="ar"/>
              </w:rPr>
              <w:t>日</w:t>
            </w:r>
          </w:p>
        </w:tc>
      </w:tr>
    </w:tbl>
    <w:p>
      <w:pPr>
        <w:pStyle w:val="2"/>
        <w:rPr>
          <w:rFonts w:hint="eastAsia" w:eastAsia="宋体"/>
          <w:color w:val="auto"/>
          <w:lang w:val="en-US" w:eastAsia="zh-CN"/>
        </w:rPr>
        <w:sectPr>
          <w:pgSz w:w="16840" w:h="11907" w:orient="landscape"/>
          <w:pgMar w:top="1418" w:right="1361" w:bottom="1418" w:left="1361" w:header="851" w:footer="964" w:gutter="284"/>
          <w:pgNumType w:fmt="numberInDash"/>
          <w:cols w:space="720" w:num="1"/>
          <w:titlePg/>
          <w:docGrid w:linePitch="271" w:charSpace="0"/>
        </w:sectPr>
      </w:pPr>
    </w:p>
    <w:tbl>
      <w:tblPr>
        <w:tblStyle w:val="11"/>
        <w:tblW w:w="13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72"/>
        <w:gridCol w:w="3462"/>
        <w:gridCol w:w="2838"/>
        <w:gridCol w:w="3019"/>
        <w:gridCol w:w="32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980" w:type="dxa"/>
            <w:gridSpan w:val="5"/>
            <w:tcBorders>
              <w:top w:val="nil"/>
              <w:left w:val="nil"/>
              <w:bottom w:val="nil"/>
              <w:right w:val="nil"/>
            </w:tcBorders>
            <w:noWrap/>
            <w:vAlign w:val="center"/>
          </w:tcPr>
          <w:p>
            <w:pPr>
              <w:keepNext w:val="0"/>
              <w:keepLines w:val="0"/>
              <w:widowControl/>
              <w:suppressLineNumbers w:val="0"/>
              <w:jc w:val="both"/>
              <w:textAlignment w:val="center"/>
              <w:rPr>
                <w:rFonts w:hint="eastAsia" w:ascii="宋体" w:hAnsi="宋体" w:eastAsia="宋体" w:cs="宋体"/>
                <w:b/>
                <w:bCs/>
                <w:i w:val="0"/>
                <w:iCs w:val="0"/>
                <w:color w:val="auto"/>
                <w:kern w:val="0"/>
                <w:sz w:val="36"/>
                <w:szCs w:val="36"/>
                <w:u w:val="none"/>
                <w:lang w:val="en-US" w:eastAsia="zh-CN" w:bidi="ar"/>
              </w:rPr>
            </w:pPr>
            <w:r>
              <w:rPr>
                <w:rFonts w:hint="eastAsia" w:ascii="仿宋_GB2312" w:hAnsi="仿宋_GB2312" w:eastAsia="仿宋_GB2312" w:cs="仿宋_GB2312"/>
                <w:b/>
                <w:bCs/>
                <w:i w:val="0"/>
                <w:iCs w:val="0"/>
                <w:color w:val="auto"/>
                <w:kern w:val="0"/>
                <w:sz w:val="32"/>
                <w:szCs w:val="32"/>
                <w:u w:val="none"/>
                <w:lang w:val="en-US" w:eastAsia="zh-CN" w:bidi="ar"/>
              </w:rPr>
              <w:t>初步审查表二：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980" w:type="dxa"/>
            <w:gridSpan w:val="5"/>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6"/>
                <w:szCs w:val="36"/>
                <w:u w:val="none"/>
              </w:rPr>
            </w:pPr>
            <w:r>
              <w:rPr>
                <w:rFonts w:hint="eastAsia" w:ascii="宋体" w:hAnsi="宋体" w:eastAsia="宋体" w:cs="宋体"/>
                <w:b/>
                <w:bCs/>
                <w:i w:val="0"/>
                <w:iCs w:val="0"/>
                <w:color w:val="auto"/>
                <w:kern w:val="0"/>
                <w:sz w:val="36"/>
                <w:szCs w:val="36"/>
                <w:u w:val="none"/>
                <w:lang w:val="en-US" w:eastAsia="zh-CN" w:bidi="ar"/>
              </w:rPr>
              <w:t>形式评审表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0691" w:type="dxa"/>
            <w:gridSpan w:val="4"/>
            <w:tcBorders>
              <w:top w:val="nil"/>
              <w:left w:val="nil"/>
              <w:bottom w:val="single" w:color="000000" w:sz="4" w:space="0"/>
              <w:right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项目名称：</w:t>
            </w:r>
            <w:r>
              <w:rPr>
                <w:rFonts w:hint="eastAsia" w:ascii="仿宋_GB2312" w:hAnsi="Times New Roman" w:eastAsia="仿宋_GB2312" w:cs="Times New Roman"/>
                <w:color w:val="auto"/>
                <w:sz w:val="22"/>
                <w:szCs w:val="22"/>
                <w:lang w:val="en-US" w:eastAsia="zh-CN"/>
              </w:rPr>
              <w:t>长治首钢生物质能源有限公司余热锅炉炉管修复项目</w:t>
            </w:r>
          </w:p>
        </w:tc>
        <w:tc>
          <w:tcPr>
            <w:tcW w:w="3289" w:type="dxa"/>
            <w:tcBorders>
              <w:top w:val="nil"/>
              <w:left w:val="nil"/>
              <w:bottom w:val="nil"/>
              <w:right w:val="nil"/>
            </w:tcBorders>
            <w:noWrap/>
            <w:vAlign w:val="center"/>
          </w:tcPr>
          <w:p>
            <w:pPr>
              <w:keepNext w:val="0"/>
              <w:keepLines w:val="0"/>
              <w:widowControl/>
              <w:suppressLineNumbers w:val="0"/>
              <w:wordWrap w:val="0"/>
              <w:jc w:val="right"/>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招标编号：长招办2023-193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7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346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评审项目</w:t>
            </w:r>
          </w:p>
        </w:tc>
        <w:tc>
          <w:tcPr>
            <w:tcW w:w="283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评审标准</w:t>
            </w:r>
          </w:p>
        </w:tc>
        <w:tc>
          <w:tcPr>
            <w:tcW w:w="630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投标人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37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346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28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u w:val="none"/>
              </w:rPr>
            </w:pPr>
          </w:p>
        </w:tc>
        <w:tc>
          <w:tcPr>
            <w:tcW w:w="32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投标人名称</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与营业执照、资质证书等一致</w:t>
            </w:r>
          </w:p>
        </w:tc>
        <w:tc>
          <w:tcPr>
            <w:tcW w:w="301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0"/>
                <w:szCs w:val="20"/>
                <w:u w:val="none"/>
              </w:rPr>
            </w:pPr>
          </w:p>
        </w:tc>
        <w:tc>
          <w:tcPr>
            <w:tcW w:w="328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3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投标函签字盖章</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符合招标文件要求</w:t>
            </w:r>
          </w:p>
        </w:tc>
        <w:tc>
          <w:tcPr>
            <w:tcW w:w="30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c>
          <w:tcPr>
            <w:tcW w:w="328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3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授权委托书及代理人身份证明复印件；</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符合招标文件要求</w:t>
            </w:r>
          </w:p>
        </w:tc>
        <w:tc>
          <w:tcPr>
            <w:tcW w:w="30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c>
          <w:tcPr>
            <w:tcW w:w="328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3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诚信投标承诺书原件；</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符合招标文件要求</w:t>
            </w:r>
          </w:p>
        </w:tc>
        <w:tc>
          <w:tcPr>
            <w:tcW w:w="30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c>
          <w:tcPr>
            <w:tcW w:w="328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3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投标文件的份数与装订</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符合招标文件要求</w:t>
            </w:r>
          </w:p>
        </w:tc>
        <w:tc>
          <w:tcPr>
            <w:tcW w:w="30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c>
          <w:tcPr>
            <w:tcW w:w="328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结论</w:t>
            </w:r>
          </w:p>
        </w:tc>
        <w:tc>
          <w:tcPr>
            <w:tcW w:w="346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c>
          <w:tcPr>
            <w:tcW w:w="283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c>
          <w:tcPr>
            <w:tcW w:w="30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c>
          <w:tcPr>
            <w:tcW w:w="328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评委签字</w:t>
            </w:r>
          </w:p>
        </w:tc>
        <w:tc>
          <w:tcPr>
            <w:tcW w:w="9319"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328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691" w:type="dxa"/>
            <w:gridSpan w:val="4"/>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1、每一项符合的打“ </w:t>
            </w:r>
            <w:r>
              <w:rPr>
                <w:rFonts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16"/>
                <w:szCs w:val="16"/>
                <w:u w:val="none"/>
                <w:lang w:val="en-US" w:eastAsia="zh-CN" w:bidi="ar"/>
              </w:rPr>
              <w:t>”，不符合的打“X’</w:t>
            </w:r>
          </w:p>
        </w:tc>
        <w:tc>
          <w:tcPr>
            <w:tcW w:w="3289" w:type="dxa"/>
            <w:tcBorders>
              <w:top w:val="nil"/>
              <w:left w:val="nil"/>
              <w:bottom w:val="nil"/>
              <w:right w:val="nil"/>
            </w:tcBorders>
            <w:noWrap/>
            <w:vAlign w:val="center"/>
          </w:tcPr>
          <w:p>
            <w:pP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691" w:type="dxa"/>
            <w:gridSpan w:val="4"/>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2、“结论”一栏填写“通过”或“不通过”，任何一项出现“X”的，结论为“不通过”，不通过的为无效投标。</w:t>
            </w:r>
          </w:p>
        </w:tc>
        <w:tc>
          <w:tcPr>
            <w:tcW w:w="3289" w:type="dxa"/>
            <w:tcBorders>
              <w:top w:val="nil"/>
              <w:left w:val="nil"/>
              <w:bottom w:val="nil"/>
              <w:right w:val="nil"/>
            </w:tcBorders>
            <w:noWrap/>
            <w:vAlign w:val="center"/>
          </w:tcPr>
          <w:p>
            <w:pP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691" w:type="dxa"/>
            <w:gridSpan w:val="4"/>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3、汇总时得出不同意见的，评委会按简单多数表决决定。</w:t>
            </w:r>
          </w:p>
        </w:tc>
        <w:tc>
          <w:tcPr>
            <w:tcW w:w="3289" w:type="dxa"/>
            <w:tcBorders>
              <w:top w:val="nil"/>
              <w:left w:val="nil"/>
              <w:bottom w:val="nil"/>
              <w:right w:val="nil"/>
            </w:tcBorders>
            <w:noWrap/>
            <w:vAlign w:val="center"/>
          </w:tcPr>
          <w:p>
            <w:pP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372" w:type="dxa"/>
            <w:tcBorders>
              <w:top w:val="nil"/>
              <w:left w:val="nil"/>
              <w:bottom w:val="nil"/>
              <w:right w:val="nil"/>
            </w:tcBorders>
            <w:noWrap/>
            <w:vAlign w:val="center"/>
          </w:tcPr>
          <w:p>
            <w:pPr>
              <w:jc w:val="center"/>
              <w:rPr>
                <w:rFonts w:hint="eastAsia" w:ascii="宋体" w:hAnsi="宋体" w:eastAsia="宋体" w:cs="宋体"/>
                <w:i w:val="0"/>
                <w:iCs w:val="0"/>
                <w:color w:val="auto"/>
                <w:sz w:val="22"/>
                <w:szCs w:val="22"/>
                <w:u w:val="none"/>
              </w:rPr>
            </w:pPr>
          </w:p>
        </w:tc>
        <w:tc>
          <w:tcPr>
            <w:tcW w:w="3462" w:type="dxa"/>
            <w:tcBorders>
              <w:top w:val="nil"/>
              <w:left w:val="nil"/>
              <w:bottom w:val="nil"/>
              <w:right w:val="nil"/>
            </w:tcBorders>
            <w:noWrap/>
            <w:vAlign w:val="center"/>
          </w:tcPr>
          <w:p>
            <w:pPr>
              <w:rPr>
                <w:rFonts w:hint="eastAsia" w:ascii="宋体" w:hAnsi="宋体" w:eastAsia="宋体" w:cs="宋体"/>
                <w:i w:val="0"/>
                <w:iCs w:val="0"/>
                <w:color w:val="auto"/>
                <w:sz w:val="22"/>
                <w:szCs w:val="22"/>
                <w:u w:val="none"/>
              </w:rPr>
            </w:pPr>
          </w:p>
        </w:tc>
        <w:tc>
          <w:tcPr>
            <w:tcW w:w="2838" w:type="dxa"/>
            <w:tcBorders>
              <w:top w:val="nil"/>
              <w:left w:val="nil"/>
              <w:bottom w:val="nil"/>
              <w:right w:val="nil"/>
            </w:tcBorders>
            <w:noWrap/>
            <w:vAlign w:val="center"/>
          </w:tcPr>
          <w:p>
            <w:pPr>
              <w:rPr>
                <w:rFonts w:hint="eastAsia" w:ascii="宋体" w:hAnsi="宋体" w:eastAsia="宋体" w:cs="宋体"/>
                <w:i w:val="0"/>
                <w:iCs w:val="0"/>
                <w:color w:val="auto"/>
                <w:sz w:val="22"/>
                <w:szCs w:val="22"/>
                <w:u w:val="none"/>
              </w:rPr>
            </w:pPr>
          </w:p>
        </w:tc>
        <w:tc>
          <w:tcPr>
            <w:tcW w:w="3019" w:type="dxa"/>
            <w:tcBorders>
              <w:top w:val="nil"/>
              <w:left w:val="nil"/>
              <w:bottom w:val="nil"/>
              <w:right w:val="nil"/>
            </w:tcBorders>
            <w:noWrap/>
            <w:vAlign w:val="center"/>
          </w:tcPr>
          <w:p>
            <w:pPr>
              <w:rPr>
                <w:rFonts w:hint="eastAsia" w:ascii="宋体" w:hAnsi="宋体" w:eastAsia="宋体" w:cs="宋体"/>
                <w:i w:val="0"/>
                <w:iCs w:val="0"/>
                <w:color w:val="auto"/>
                <w:sz w:val="22"/>
                <w:szCs w:val="22"/>
                <w:u w:val="none"/>
              </w:rPr>
            </w:pPr>
          </w:p>
        </w:tc>
        <w:tc>
          <w:tcPr>
            <w:tcW w:w="3289" w:type="dxa"/>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2023年</w:t>
            </w:r>
            <w:r>
              <w:rPr>
                <w:rFonts w:hint="eastAsia" w:ascii="宋体" w:hAnsi="宋体" w:cs="宋体"/>
                <w:i w:val="0"/>
                <w:iCs w:val="0"/>
                <w:color w:val="auto"/>
                <w:kern w:val="0"/>
                <w:sz w:val="22"/>
                <w:szCs w:val="22"/>
                <w:u w:val="none"/>
                <w:lang w:val="en-US" w:eastAsia="zh-CN" w:bidi="ar"/>
              </w:rPr>
              <w:t>11</w:t>
            </w:r>
            <w:r>
              <w:rPr>
                <w:rFonts w:hint="eastAsia" w:ascii="宋体" w:hAnsi="宋体" w:eastAsia="宋体" w:cs="宋体"/>
                <w:i w:val="0"/>
                <w:iCs w:val="0"/>
                <w:color w:val="auto"/>
                <w:kern w:val="0"/>
                <w:sz w:val="22"/>
                <w:szCs w:val="22"/>
                <w:u w:val="none"/>
                <w:lang w:val="en-US" w:eastAsia="zh-CN" w:bidi="ar"/>
              </w:rPr>
              <w:t>月</w:t>
            </w:r>
            <w:r>
              <w:rPr>
                <w:rFonts w:hint="eastAsia" w:ascii="宋体" w:hAnsi="宋体" w:cs="宋体"/>
                <w:i w:val="0"/>
                <w:iCs w:val="0"/>
                <w:color w:val="auto"/>
                <w:kern w:val="0"/>
                <w:sz w:val="22"/>
                <w:szCs w:val="22"/>
                <w:u w:val="none"/>
                <w:lang w:val="en-US" w:eastAsia="zh-CN" w:bidi="ar"/>
              </w:rPr>
              <w:t>23</w:t>
            </w:r>
            <w:r>
              <w:rPr>
                <w:rFonts w:hint="eastAsia" w:ascii="宋体" w:hAnsi="宋体" w:eastAsia="宋体" w:cs="宋体"/>
                <w:i w:val="0"/>
                <w:iCs w:val="0"/>
                <w:color w:val="auto"/>
                <w:kern w:val="0"/>
                <w:sz w:val="22"/>
                <w:szCs w:val="22"/>
                <w:u w:val="none"/>
                <w:lang w:val="en-US" w:eastAsia="zh-CN" w:bidi="ar"/>
              </w:rPr>
              <w:t>日</w:t>
            </w:r>
          </w:p>
        </w:tc>
      </w:tr>
    </w:tbl>
    <w:p>
      <w:pPr>
        <w:pStyle w:val="2"/>
        <w:rPr>
          <w:rFonts w:hint="eastAsia" w:eastAsia="宋体"/>
          <w:color w:val="auto"/>
          <w:lang w:val="en-US" w:eastAsia="zh-CN"/>
        </w:rPr>
        <w:sectPr>
          <w:pgSz w:w="16840" w:h="11907" w:orient="landscape"/>
          <w:pgMar w:top="1418" w:right="1361" w:bottom="1418" w:left="1361" w:header="851" w:footer="964" w:gutter="284"/>
          <w:pgNumType w:fmt="numberInDash"/>
          <w:cols w:space="720" w:num="1"/>
          <w:titlePg/>
          <w:docGrid w:linePitch="271" w:charSpace="0"/>
        </w:sectPr>
      </w:pPr>
    </w:p>
    <w:tbl>
      <w:tblPr>
        <w:tblStyle w:val="11"/>
        <w:tblW w:w="146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20"/>
        <w:gridCol w:w="1476"/>
        <w:gridCol w:w="3555"/>
        <w:gridCol w:w="4059"/>
        <w:gridCol w:w="3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4610" w:type="dxa"/>
            <w:gridSpan w:val="5"/>
            <w:tcBorders>
              <w:top w:val="nil"/>
              <w:left w:val="nil"/>
              <w:bottom w:val="nil"/>
              <w:right w:val="nil"/>
            </w:tcBorders>
            <w:noWrap/>
            <w:vAlign w:val="center"/>
          </w:tcPr>
          <w:p>
            <w:pPr>
              <w:keepNext w:val="0"/>
              <w:keepLines w:val="0"/>
              <w:widowControl/>
              <w:suppressLineNumbers w:val="0"/>
              <w:jc w:val="both"/>
              <w:textAlignment w:val="center"/>
              <w:rPr>
                <w:rFonts w:hint="eastAsia" w:ascii="宋体" w:hAnsi="宋体" w:eastAsia="宋体" w:cs="宋体"/>
                <w:b/>
                <w:bCs/>
                <w:i w:val="0"/>
                <w:iCs w:val="0"/>
                <w:color w:val="auto"/>
                <w:kern w:val="0"/>
                <w:sz w:val="36"/>
                <w:szCs w:val="36"/>
                <w:u w:val="none"/>
                <w:lang w:val="en-US" w:eastAsia="zh-CN" w:bidi="ar"/>
              </w:rPr>
            </w:pPr>
            <w:r>
              <w:rPr>
                <w:rFonts w:hint="eastAsia" w:ascii="仿宋_GB2312" w:hAnsi="仿宋_GB2312" w:eastAsia="仿宋_GB2312" w:cs="仿宋_GB2312"/>
                <w:b/>
                <w:bCs/>
                <w:i w:val="0"/>
                <w:iCs w:val="0"/>
                <w:color w:val="auto"/>
                <w:kern w:val="0"/>
                <w:sz w:val="32"/>
                <w:szCs w:val="32"/>
                <w:u w:val="none"/>
                <w:lang w:val="en-US" w:eastAsia="zh-CN" w:bidi="ar"/>
              </w:rPr>
              <w:t>初步审查表三：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4610" w:type="dxa"/>
            <w:gridSpan w:val="5"/>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6"/>
                <w:szCs w:val="36"/>
                <w:u w:val="none"/>
              </w:rPr>
            </w:pPr>
            <w:r>
              <w:rPr>
                <w:rFonts w:hint="eastAsia" w:ascii="宋体" w:hAnsi="宋体" w:eastAsia="宋体" w:cs="宋体"/>
                <w:b/>
                <w:bCs/>
                <w:i w:val="0"/>
                <w:iCs w:val="0"/>
                <w:color w:val="auto"/>
                <w:kern w:val="0"/>
                <w:sz w:val="36"/>
                <w:szCs w:val="36"/>
                <w:u w:val="none"/>
                <w:lang w:val="en-US" w:eastAsia="zh-CN" w:bidi="ar"/>
              </w:rPr>
              <w:t>响应性评审表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0710" w:type="dxa"/>
            <w:gridSpan w:val="4"/>
            <w:tcBorders>
              <w:top w:val="nil"/>
              <w:left w:val="nil"/>
              <w:bottom w:val="single" w:color="000000" w:sz="4" w:space="0"/>
              <w:right w:val="nil"/>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项目名称：</w:t>
            </w:r>
            <w:r>
              <w:rPr>
                <w:rFonts w:hint="eastAsia" w:ascii="仿宋_GB2312" w:hAnsi="Times New Roman" w:eastAsia="仿宋_GB2312" w:cs="Times New Roman"/>
                <w:color w:val="auto"/>
                <w:sz w:val="22"/>
                <w:szCs w:val="22"/>
                <w:lang w:val="en-US" w:eastAsia="zh-CN"/>
              </w:rPr>
              <w:t>长治首钢生物质能源有限公司余热锅炉炉管修复项目</w:t>
            </w:r>
          </w:p>
        </w:tc>
        <w:tc>
          <w:tcPr>
            <w:tcW w:w="3900" w:type="dxa"/>
            <w:tcBorders>
              <w:top w:val="nil"/>
              <w:left w:val="nil"/>
              <w:bottom w:val="nil"/>
              <w:right w:val="nil"/>
            </w:tcBorders>
            <w:noWrap/>
            <w:vAlign w:val="center"/>
          </w:tcPr>
          <w:p>
            <w:pPr>
              <w:keepNext w:val="0"/>
              <w:keepLines w:val="0"/>
              <w:widowControl/>
              <w:suppressLineNumbers w:val="0"/>
              <w:wordWrap w:val="0"/>
              <w:jc w:val="right"/>
              <w:textAlignment w:val="center"/>
              <w:rPr>
                <w:rFonts w:hint="eastAsia" w:ascii="仿宋_GB2312" w:hAnsi="宋体" w:eastAsia="仿宋_GB2312" w:cs="仿宋_GB2312"/>
                <w:i w:val="0"/>
                <w:iCs w:val="0"/>
                <w:color w:val="auto"/>
                <w:kern w:val="0"/>
                <w:sz w:val="20"/>
                <w:szCs w:val="20"/>
                <w:u w:val="none"/>
                <w:lang w:val="en-US" w:eastAsia="zh-CN" w:bidi="ar"/>
              </w:rPr>
            </w:pPr>
          </w:p>
          <w:p>
            <w:pPr>
              <w:keepNext w:val="0"/>
              <w:keepLines w:val="0"/>
              <w:widowControl/>
              <w:suppressLineNumbers w:val="0"/>
              <w:wordWrap w:val="0"/>
              <w:jc w:val="right"/>
              <w:textAlignment w:val="center"/>
              <w:rPr>
                <w:rFonts w:hint="default" w:ascii="仿宋_GB2312" w:hAnsi="宋体" w:eastAsia="仿宋_GB2312" w:cs="仿宋_GB2312"/>
                <w:i w:val="0"/>
                <w:iCs w:val="0"/>
                <w:color w:val="auto"/>
                <w:sz w:val="20"/>
                <w:szCs w:val="20"/>
                <w:u w:val="none"/>
                <w:lang w:val="en-US"/>
              </w:rPr>
            </w:pPr>
            <w:r>
              <w:rPr>
                <w:rFonts w:hint="eastAsia" w:ascii="仿宋_GB2312" w:hAnsi="宋体" w:eastAsia="仿宋_GB2312" w:cs="仿宋_GB2312"/>
                <w:i w:val="0"/>
                <w:iCs w:val="0"/>
                <w:color w:val="auto"/>
                <w:kern w:val="0"/>
                <w:sz w:val="20"/>
                <w:szCs w:val="20"/>
                <w:u w:val="none"/>
                <w:lang w:val="en-US" w:eastAsia="zh-CN" w:bidi="ar"/>
              </w:rPr>
              <w:t>招标编号：长招办2023-193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评审项目</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评审标准</w:t>
            </w:r>
          </w:p>
        </w:tc>
        <w:tc>
          <w:tcPr>
            <w:tcW w:w="79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投标人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40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18"/>
                <w:szCs w:val="18"/>
                <w:u w:val="none"/>
                <w:lang w:val="en-US" w:eastAsia="zh-CN" w:bidi="ar"/>
              </w:rPr>
              <w:t>保证金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18"/>
                <w:szCs w:val="18"/>
                <w:u w:val="none"/>
                <w:lang w:val="en-US" w:eastAsia="zh-CN" w:bidi="ar"/>
              </w:rPr>
              <w:t>符合招标文件要求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18"/>
                <w:szCs w:val="18"/>
                <w:u w:val="none"/>
                <w:lang w:val="en-US" w:eastAsia="zh-CN" w:bidi="ar"/>
              </w:rPr>
              <w:t xml:space="preserve">投标有效期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18"/>
                <w:szCs w:val="18"/>
                <w:u w:val="none"/>
                <w:lang w:val="en-US" w:eastAsia="zh-CN" w:bidi="ar"/>
              </w:rPr>
              <w:t>实际开标之日起60个工作日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18"/>
                <w:szCs w:val="18"/>
                <w:u w:val="none"/>
                <w:lang w:val="en-US" w:eastAsia="zh-CN" w:bidi="ar"/>
              </w:rPr>
              <w:t>付款及结算方式</w:t>
            </w:r>
          </w:p>
        </w:tc>
        <w:tc>
          <w:tcPr>
            <w:tcW w:w="3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18"/>
                <w:szCs w:val="18"/>
                <w:u w:val="none"/>
                <w:lang w:val="en-US" w:eastAsia="zh-CN" w:bidi="ar"/>
              </w:rPr>
              <w:t>符合招标文件要求</w:t>
            </w:r>
          </w:p>
        </w:tc>
        <w:tc>
          <w:tcPr>
            <w:tcW w:w="4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18"/>
                <w:szCs w:val="18"/>
                <w:u w:val="none"/>
                <w:lang w:val="en-US" w:eastAsia="zh-CN" w:bidi="ar"/>
              </w:rPr>
              <w:t>服务期限</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18"/>
                <w:szCs w:val="18"/>
                <w:u w:val="none"/>
                <w:lang w:val="en-US" w:eastAsia="zh-CN" w:bidi="ar"/>
              </w:rPr>
              <w:t>符合招标文件要求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auto"/>
                <w:sz w:val="20"/>
                <w:szCs w:val="20"/>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评委签字</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4"/>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1、每一项符合的打“ √ ”，不符合的打“X’</w:t>
            </w:r>
          </w:p>
        </w:tc>
        <w:tc>
          <w:tcPr>
            <w:tcW w:w="3900" w:type="dxa"/>
            <w:tcBorders>
              <w:top w:val="nil"/>
              <w:left w:val="nil"/>
              <w:bottom w:val="nil"/>
              <w:right w:val="nil"/>
            </w:tcBorders>
            <w:noWrap w:val="0"/>
            <w:vAlign w:val="center"/>
          </w:tcPr>
          <w:p>
            <w:pP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4"/>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2、“结论”一栏填写“通过”或“不通过”，任何一项出现“X”的，结论为“不通过”，不通过的为无效投标。</w:t>
            </w:r>
          </w:p>
        </w:tc>
        <w:tc>
          <w:tcPr>
            <w:tcW w:w="3900" w:type="dxa"/>
            <w:tcBorders>
              <w:top w:val="nil"/>
              <w:left w:val="nil"/>
              <w:bottom w:val="nil"/>
              <w:right w:val="nil"/>
            </w:tcBorders>
            <w:noWrap w:val="0"/>
            <w:vAlign w:val="center"/>
          </w:tcPr>
          <w:p>
            <w:pP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4"/>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3、汇总时得出不同意见的，评委会按简单多数表决决定。</w:t>
            </w:r>
          </w:p>
        </w:tc>
        <w:tc>
          <w:tcPr>
            <w:tcW w:w="3900" w:type="dxa"/>
            <w:tcBorders>
              <w:top w:val="nil"/>
              <w:left w:val="nil"/>
              <w:bottom w:val="nil"/>
              <w:right w:val="nil"/>
            </w:tcBorders>
            <w:noWrap w:val="0"/>
            <w:vAlign w:val="center"/>
          </w:tcPr>
          <w:p>
            <w:pP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noWrap/>
            <w:vAlign w:val="center"/>
          </w:tcPr>
          <w:p>
            <w:pPr>
              <w:rPr>
                <w:rFonts w:hint="eastAsia" w:ascii="宋体" w:hAnsi="宋体" w:eastAsia="宋体" w:cs="宋体"/>
                <w:i w:val="0"/>
                <w:iCs w:val="0"/>
                <w:color w:val="auto"/>
                <w:sz w:val="22"/>
                <w:szCs w:val="22"/>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auto"/>
                <w:sz w:val="22"/>
                <w:szCs w:val="22"/>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auto"/>
                <w:sz w:val="22"/>
                <w:szCs w:val="22"/>
                <w:u w:val="none"/>
              </w:rPr>
            </w:pPr>
          </w:p>
        </w:tc>
        <w:tc>
          <w:tcPr>
            <w:tcW w:w="0" w:type="auto"/>
            <w:gridSpan w:val="2"/>
            <w:tcBorders>
              <w:top w:val="nil"/>
              <w:left w:val="nil"/>
              <w:bottom w:val="nil"/>
              <w:right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2023年</w:t>
            </w:r>
            <w:r>
              <w:rPr>
                <w:rFonts w:hint="eastAsia" w:ascii="宋体" w:hAnsi="宋体" w:cs="宋体"/>
                <w:i w:val="0"/>
                <w:iCs w:val="0"/>
                <w:color w:val="auto"/>
                <w:kern w:val="0"/>
                <w:sz w:val="22"/>
                <w:szCs w:val="22"/>
                <w:u w:val="none"/>
                <w:lang w:val="en-US" w:eastAsia="zh-CN" w:bidi="ar"/>
              </w:rPr>
              <w:t>11</w:t>
            </w:r>
            <w:r>
              <w:rPr>
                <w:rFonts w:hint="eastAsia" w:ascii="宋体" w:hAnsi="宋体" w:eastAsia="宋体" w:cs="宋体"/>
                <w:i w:val="0"/>
                <w:iCs w:val="0"/>
                <w:color w:val="auto"/>
                <w:kern w:val="0"/>
                <w:sz w:val="22"/>
                <w:szCs w:val="22"/>
                <w:u w:val="none"/>
                <w:lang w:val="en-US" w:eastAsia="zh-CN" w:bidi="ar"/>
              </w:rPr>
              <w:t>月</w:t>
            </w:r>
            <w:r>
              <w:rPr>
                <w:rFonts w:hint="eastAsia" w:ascii="宋体" w:hAnsi="宋体" w:cs="宋体"/>
                <w:i w:val="0"/>
                <w:iCs w:val="0"/>
                <w:color w:val="auto"/>
                <w:kern w:val="0"/>
                <w:sz w:val="22"/>
                <w:szCs w:val="22"/>
                <w:u w:val="none"/>
                <w:lang w:val="en-US" w:eastAsia="zh-CN" w:bidi="ar"/>
              </w:rPr>
              <w:t>23</w:t>
            </w:r>
            <w:r>
              <w:rPr>
                <w:rFonts w:hint="eastAsia" w:ascii="宋体" w:hAnsi="宋体" w:eastAsia="宋体" w:cs="宋体"/>
                <w:i w:val="0"/>
                <w:iCs w:val="0"/>
                <w:color w:val="auto"/>
                <w:kern w:val="0"/>
                <w:sz w:val="22"/>
                <w:szCs w:val="22"/>
                <w:u w:val="none"/>
                <w:lang w:val="en-US" w:eastAsia="zh-CN" w:bidi="ar"/>
              </w:rPr>
              <w:t>日</w:t>
            </w:r>
          </w:p>
        </w:tc>
      </w:tr>
    </w:tbl>
    <w:p>
      <w:pPr>
        <w:pStyle w:val="2"/>
        <w:rPr>
          <w:rFonts w:hint="eastAsia" w:ascii="仿宋_GB2312" w:eastAsia="仿宋_GB2312"/>
          <w:color w:val="auto"/>
          <w:sz w:val="32"/>
          <w:lang w:val="en-US" w:eastAsia="zh-CN"/>
        </w:rPr>
      </w:pPr>
      <w:bookmarkStart w:id="1" w:name="End"/>
      <w:bookmarkEnd w:id="1"/>
    </w:p>
    <w:sectPr>
      <w:pgSz w:w="16840" w:h="11907" w:orient="landscape"/>
      <w:pgMar w:top="1418" w:right="1361" w:bottom="1418" w:left="1361" w:header="851" w:footer="964" w:gutter="284"/>
      <w:pgNumType w:fmt="numberInDash"/>
      <w:cols w:space="720" w:num="1"/>
      <w:titlePg/>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1260" w:hanging="4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ZmFjOGY3MzY4Y2U5NTY3OTcxMTFmNDA0N2ZjODYifQ=="/>
    <w:docVar w:name="DocumentID" w:val="{19225048-B9A3-4DEC-9583-AB0EBBF4B69C}"/>
    <w:docVar w:name="DocumentName" w:val="30312.007845115844"/>
  </w:docVars>
  <w:rsids>
    <w:rsidRoot w:val="68303598"/>
    <w:rsid w:val="01800041"/>
    <w:rsid w:val="0639213D"/>
    <w:rsid w:val="081F7F55"/>
    <w:rsid w:val="0A8821D6"/>
    <w:rsid w:val="0C6368FF"/>
    <w:rsid w:val="10C1008B"/>
    <w:rsid w:val="12CD3DBB"/>
    <w:rsid w:val="13934D27"/>
    <w:rsid w:val="148D0DA3"/>
    <w:rsid w:val="17B90DF1"/>
    <w:rsid w:val="18E570E8"/>
    <w:rsid w:val="1A6803B6"/>
    <w:rsid w:val="1C4F2D03"/>
    <w:rsid w:val="217B04DD"/>
    <w:rsid w:val="2AEA6823"/>
    <w:rsid w:val="2B236C4F"/>
    <w:rsid w:val="2CB7386A"/>
    <w:rsid w:val="2D0839C4"/>
    <w:rsid w:val="338A7F0A"/>
    <w:rsid w:val="34780C53"/>
    <w:rsid w:val="3A2B02EC"/>
    <w:rsid w:val="3D361A26"/>
    <w:rsid w:val="3F6F5ED1"/>
    <w:rsid w:val="400B247B"/>
    <w:rsid w:val="4566763F"/>
    <w:rsid w:val="46B457D0"/>
    <w:rsid w:val="47261C3D"/>
    <w:rsid w:val="4C112FF3"/>
    <w:rsid w:val="4C852A0A"/>
    <w:rsid w:val="4DB538B9"/>
    <w:rsid w:val="4DD94EEC"/>
    <w:rsid w:val="4E1253E1"/>
    <w:rsid w:val="4FBF6451"/>
    <w:rsid w:val="50F1344C"/>
    <w:rsid w:val="52171610"/>
    <w:rsid w:val="54BC3F27"/>
    <w:rsid w:val="54E62189"/>
    <w:rsid w:val="575E3F95"/>
    <w:rsid w:val="58222830"/>
    <w:rsid w:val="59D32AE1"/>
    <w:rsid w:val="5C0E3941"/>
    <w:rsid w:val="5F6302C6"/>
    <w:rsid w:val="5FC353A5"/>
    <w:rsid w:val="604F449B"/>
    <w:rsid w:val="60AB7E86"/>
    <w:rsid w:val="63D66318"/>
    <w:rsid w:val="6587755B"/>
    <w:rsid w:val="65D60782"/>
    <w:rsid w:val="667E2026"/>
    <w:rsid w:val="67755B92"/>
    <w:rsid w:val="67B0620F"/>
    <w:rsid w:val="68303598"/>
    <w:rsid w:val="694D4756"/>
    <w:rsid w:val="6A9F07BD"/>
    <w:rsid w:val="6ACD1926"/>
    <w:rsid w:val="6CEF242D"/>
    <w:rsid w:val="7129774D"/>
    <w:rsid w:val="72201FFF"/>
    <w:rsid w:val="74E25B87"/>
    <w:rsid w:val="770C66B0"/>
    <w:rsid w:val="792618BB"/>
    <w:rsid w:val="7DCE2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rFonts w:hAnsi="宋体" w:eastAsia="黑体"/>
      <w:kern w:val="0"/>
      <w:sz w:val="36"/>
      <w:szCs w:val="2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4">
    <w:name w:val="Normal Indent"/>
    <w:basedOn w:val="1"/>
    <w:qFormat/>
    <w:uiPriority w:val="0"/>
    <w:pPr>
      <w:ind w:firstLine="420"/>
    </w:pPr>
    <w:rPr>
      <w:szCs w:val="20"/>
    </w:rPr>
  </w:style>
  <w:style w:type="paragraph" w:styleId="5">
    <w:name w:val="Body Text"/>
    <w:basedOn w:val="1"/>
    <w:qFormat/>
    <w:uiPriority w:val="0"/>
    <w:pPr>
      <w:spacing w:line="0" w:lineRule="atLeast"/>
    </w:pPr>
    <w:rPr>
      <w:sz w:val="30"/>
      <w:szCs w:val="20"/>
    </w:rPr>
  </w:style>
  <w:style w:type="paragraph" w:styleId="6">
    <w:name w:val="Plain Text"/>
    <w:basedOn w:val="1"/>
    <w:qFormat/>
    <w:uiPriority w:val="0"/>
    <w:rPr>
      <w:rFonts w:ascii="宋体" w:hAnsi="Courier New"/>
      <w:szCs w:val="20"/>
    </w:rPr>
  </w:style>
  <w:style w:type="paragraph" w:styleId="7">
    <w:name w:val="Date"/>
    <w:basedOn w:val="1"/>
    <w:next w:val="1"/>
    <w:qFormat/>
    <w:uiPriority w:val="0"/>
    <w:rPr>
      <w:sz w:val="24"/>
      <w:szCs w:val="24"/>
    </w:rPr>
  </w:style>
  <w:style w:type="paragraph" w:styleId="8">
    <w:name w:val="footer"/>
    <w:basedOn w:val="1"/>
    <w:qFormat/>
    <w:uiPriority w:val="0"/>
    <w:pPr>
      <w:widowControl/>
      <w:tabs>
        <w:tab w:val="center" w:pos="4153"/>
        <w:tab w:val="right" w:pos="8306"/>
      </w:tabs>
      <w:snapToGrid w:val="0"/>
      <w:jc w:val="left"/>
    </w:pPr>
    <w:rPr>
      <w:kern w:val="0"/>
      <w:sz w:val="18"/>
      <w:szCs w:val="20"/>
    </w:rPr>
  </w:style>
  <w:style w:type="paragraph" w:styleId="9">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0">
    <w:name w:val="footnote text"/>
    <w:basedOn w:val="1"/>
    <w:qFormat/>
    <w:uiPriority w:val="0"/>
    <w:pPr>
      <w:snapToGrid w:val="0"/>
      <w:jc w:val="left"/>
    </w:pPr>
    <w:rPr>
      <w:sz w:val="18"/>
      <w:szCs w:val="18"/>
    </w:rPr>
  </w:style>
  <w:style w:type="character" w:styleId="13">
    <w:name w:val="page number"/>
    <w:basedOn w:val="12"/>
    <w:qFormat/>
    <w:uiPriority w:val="0"/>
  </w:style>
  <w:style w:type="character" w:customStyle="1" w:styleId="14">
    <w:name w:val="NormalCharacter"/>
    <w:semiHidden/>
    <w:qFormat/>
    <w:uiPriority w:val="0"/>
  </w:style>
  <w:style w:type="paragraph" w:customStyle="1" w:styleId="15">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16">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8324</Words>
  <Characters>8751</Characters>
  <Lines>0</Lines>
  <Paragraphs>0</Paragraphs>
  <TotalTime>12</TotalTime>
  <ScaleCrop>false</ScaleCrop>
  <LinksUpToDate>false</LinksUpToDate>
  <CharactersWithSpaces>9975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2021-08-18T09:16:00Z</dcterms:created>
  <dc:creator>JUGG</dc:creator>
  <cp:lastModifiedBy>付霞</cp:lastModifiedBy>
  <cp:lastPrinted>2023-11-07T09:37:00Z</cp:lastPrinted>
  <dcterms:modified xsi:type="dcterms:W3CDTF">2023-11-22T07:28:51Z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1E962EE187A44C238963DC86C06BB06A</vt:lpwstr>
  </property>
</Properties>
</file>