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hAnsi="Arial" w:eastAsia="仿宋_GB2312"/>
          <w:b/>
          <w:color w:val="auto"/>
          <w:sz w:val="28"/>
          <w:szCs w:val="28"/>
        </w:rPr>
      </w:pPr>
      <w:r>
        <w:rPr>
          <w:color w:val="auto"/>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bookmarkStart w:id="0" w:name="_Toc65828643"/>
    </w:p>
    <w:p>
      <w:pPr>
        <w:spacing w:line="380" w:lineRule="exact"/>
        <w:rPr>
          <w:rFonts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1"/>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Borders>
            <w:top w:val="none" w:sz="0" w:space="0"/>
            <w:left w:val="none" w:sz="0" w:space="0"/>
            <w:bottom w:val="none" w:sz="0" w:space="0"/>
            <w:right w:val="none" w:sz="0" w:space="0"/>
          </w:pgBorders>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四</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3</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spacing w:line="400" w:lineRule="exact"/>
        <w:rPr>
          <w:rFonts w:hint="eastAsia" w:ascii="仿宋_GB2312" w:eastAsia="仿宋_GB2312"/>
          <w:color w:val="auto"/>
          <w:sz w:val="32"/>
          <w:lang w:val="en-US" w:eastAsia="zh-CN"/>
        </w:rPr>
      </w:pPr>
      <w:bookmarkStart w:id="1" w:name="_GoBack"/>
      <w:bookmarkEnd w:id="1"/>
      <w:r>
        <w:rPr>
          <w:rFonts w:hint="eastAsia" w:ascii="仿宋_GB2312" w:eastAsia="仿宋_GB2312"/>
          <w:color w:val="auto"/>
          <w:sz w:val="32"/>
          <w:lang w:val="en-US" w:eastAsia="zh-CN"/>
        </w:rPr>
        <w:t>附件七：</w:t>
      </w:r>
    </w:p>
    <w:p>
      <w:pPr>
        <w:pStyle w:val="15"/>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项目实施内容和功能要求</w:t>
      </w:r>
    </w:p>
    <w:p>
      <w:pPr>
        <w:pStyle w:val="15"/>
        <w:jc w:val="both"/>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一、项目实施内容</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投标方应提供满足本</w:t>
      </w:r>
      <w:r>
        <w:rPr>
          <w:rFonts w:hint="eastAsia"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color w:val="auto"/>
          <w:sz w:val="24"/>
          <w:szCs w:val="24"/>
          <w:highlight w:val="none"/>
        </w:rPr>
        <w:t>规范要求所需的各项技术服务。其中包括(但不限于)下列内容：</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1、按照招标人信息管理的运行要求，技术规范的规定和适用的工业标准，</w:t>
      </w:r>
      <w:r>
        <w:rPr>
          <w:rFonts w:hint="eastAsia" w:ascii="仿宋_GB2312" w:hAnsi="仿宋_GB2312" w:eastAsia="仿宋_GB2312" w:cs="仿宋_GB2312"/>
          <w:color w:val="auto"/>
          <w:sz w:val="24"/>
          <w:szCs w:val="24"/>
          <w:highlight w:val="none"/>
          <w:lang w:val="en-US" w:eastAsia="zh-CN"/>
        </w:rPr>
        <w:t>开展</w:t>
      </w:r>
      <w:r>
        <w:rPr>
          <w:rFonts w:hint="eastAsia" w:ascii="仿宋_GB2312" w:hAnsi="仿宋_GB2312" w:eastAsia="仿宋_GB2312" w:cs="仿宋_GB2312"/>
          <w:color w:val="auto"/>
          <w:sz w:val="24"/>
          <w:szCs w:val="24"/>
          <w:highlight w:val="none"/>
        </w:rPr>
        <w:t>垃圾池</w:t>
      </w:r>
      <w:r>
        <w:rPr>
          <w:rFonts w:hint="eastAsia" w:ascii="仿宋_GB2312" w:hAnsi="仿宋_GB2312" w:eastAsia="仿宋_GB2312" w:cs="仿宋_GB2312"/>
          <w:color w:val="auto"/>
          <w:sz w:val="24"/>
          <w:szCs w:val="24"/>
          <w:highlight w:val="none"/>
          <w:lang w:val="en-US" w:eastAsia="zh-CN"/>
        </w:rPr>
        <w:t>动态管理、人员安全定位管理服务工作</w:t>
      </w:r>
      <w:r>
        <w:rPr>
          <w:rFonts w:hint="eastAsia" w:ascii="仿宋_GB2312" w:hAnsi="仿宋_GB2312" w:eastAsia="仿宋_GB2312" w:cs="仿宋_GB2312"/>
          <w:color w:val="auto"/>
          <w:sz w:val="24"/>
          <w:szCs w:val="24"/>
          <w:highlight w:val="none"/>
        </w:rPr>
        <w:t>。</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2、提供构成垃圾池</w:t>
      </w:r>
      <w:r>
        <w:rPr>
          <w:rFonts w:hint="eastAsia" w:ascii="仿宋_GB2312" w:hAnsi="仿宋_GB2312" w:eastAsia="仿宋_GB2312" w:cs="仿宋_GB2312"/>
          <w:color w:val="auto"/>
          <w:sz w:val="24"/>
          <w:szCs w:val="24"/>
          <w:highlight w:val="none"/>
          <w:lang w:val="en-US" w:eastAsia="zh-CN"/>
        </w:rPr>
        <w:t>动态管理、人员安全定位管理服务所</w:t>
      </w:r>
      <w:r>
        <w:rPr>
          <w:rFonts w:hint="eastAsia" w:ascii="仿宋_GB2312" w:hAnsi="仿宋_GB2312" w:eastAsia="仿宋_GB2312" w:cs="仿宋_GB2312"/>
          <w:color w:val="auto"/>
          <w:sz w:val="24"/>
          <w:szCs w:val="24"/>
          <w:highlight w:val="none"/>
        </w:rPr>
        <w:t>必需的全部技术服务支持。</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3、投标方设计一套完整的信息管理系统，完成垃圾池</w:t>
      </w:r>
      <w:r>
        <w:rPr>
          <w:rFonts w:hint="eastAsia" w:ascii="仿宋_GB2312" w:hAnsi="仿宋_GB2312" w:eastAsia="仿宋_GB2312" w:cs="仿宋_GB2312"/>
          <w:color w:val="auto"/>
          <w:sz w:val="24"/>
          <w:szCs w:val="24"/>
          <w:highlight w:val="none"/>
          <w:lang w:val="en-US" w:eastAsia="zh-CN"/>
        </w:rPr>
        <w:t>动态管理、人员安全定位管理服务</w:t>
      </w:r>
      <w:r>
        <w:rPr>
          <w:rFonts w:hint="eastAsia" w:ascii="仿宋_GB2312" w:hAnsi="仿宋_GB2312" w:eastAsia="仿宋_GB2312" w:cs="仿宋_GB2312"/>
          <w:color w:val="auto"/>
          <w:sz w:val="24"/>
          <w:szCs w:val="24"/>
          <w:highlight w:val="none"/>
        </w:rPr>
        <w:t>范围内所有技术服务的详细设计。</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4、全面负责其现场范围内所有设备内部及设备之间连线的设计和接线，并负责完成DCS系统和其他系统通讯的设计、接线、实施。</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5、根据本技术规范的要求，提供设计、技术调试、运行维护、系统所需的工具、全部图纸、资料，并提供技术培训。</w:t>
      </w:r>
    </w:p>
    <w:p>
      <w:pPr>
        <w:spacing w:line="400" w:lineRule="exact"/>
        <w:ind w:firstLine="600" w:firstLineChars="250"/>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6、通电启动和调试服务，直到能达到垃圾池</w:t>
      </w:r>
      <w:r>
        <w:rPr>
          <w:rFonts w:hint="eastAsia" w:ascii="仿宋_GB2312" w:hAnsi="仿宋_GB2312" w:eastAsia="仿宋_GB2312" w:cs="仿宋_GB2312"/>
          <w:color w:val="auto"/>
          <w:sz w:val="24"/>
          <w:szCs w:val="24"/>
          <w:highlight w:val="none"/>
          <w:lang w:val="en-US" w:eastAsia="zh-CN"/>
        </w:rPr>
        <w:t>动态管理、人员安全定位管理</w:t>
      </w:r>
      <w:r>
        <w:rPr>
          <w:rFonts w:hint="eastAsia" w:ascii="仿宋_GB2312" w:hAnsi="仿宋_GB2312" w:eastAsia="仿宋_GB2312" w:cs="仿宋_GB2312"/>
          <w:color w:val="auto"/>
          <w:sz w:val="24"/>
          <w:szCs w:val="24"/>
          <w:highlight w:val="none"/>
        </w:rPr>
        <w:t>技术功能要求。</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7、根据本技术要求，向招标人提供优化运行所必需的系统文件（系统备份、数据库备份）。</w:t>
      </w:r>
    </w:p>
    <w:p>
      <w:pPr>
        <w:spacing w:line="400" w:lineRule="exact"/>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8、负责培训</w:t>
      </w:r>
      <w:r>
        <w:rPr>
          <w:rFonts w:hint="eastAsia" w:ascii="仿宋_GB2312" w:hAnsi="仿宋_GB2312" w:eastAsia="仿宋_GB2312" w:cs="仿宋_GB2312"/>
          <w:color w:val="auto"/>
          <w:sz w:val="24"/>
          <w:szCs w:val="24"/>
          <w:highlight w:val="none"/>
          <w:lang w:val="en-US" w:eastAsia="zh-CN"/>
        </w:rPr>
        <w:t>厂内</w:t>
      </w:r>
      <w:r>
        <w:rPr>
          <w:rFonts w:hint="eastAsia" w:ascii="仿宋_GB2312" w:hAnsi="仿宋_GB2312" w:eastAsia="仿宋_GB2312" w:cs="仿宋_GB2312"/>
          <w:color w:val="auto"/>
          <w:sz w:val="24"/>
          <w:szCs w:val="24"/>
          <w:highlight w:val="none"/>
        </w:rPr>
        <w:t>工程技术人员，并使受训人员能熟练地操作、维护系统。</w:t>
      </w:r>
    </w:p>
    <w:p>
      <w:pPr>
        <w:spacing w:line="400" w:lineRule="exact"/>
        <w:ind w:firstLine="600" w:firstLineChars="250"/>
        <w:outlineLvl w:val="1"/>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9、垃圾动态管理服务与人员安全定位管理服务需要与现有的生产管理系统相融合。</w:t>
      </w:r>
    </w:p>
    <w:p>
      <w:pPr>
        <w:spacing w:line="400" w:lineRule="exact"/>
        <w:ind w:firstLine="600" w:firstLineChars="250"/>
        <w:outlineLvl w:val="1"/>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10、垃圾池动态管理服务应具有与现有的自动化控制系统（如有：垃圾吊控制系统、垃圾卸料大门控制系统等）相融合的能力。</w:t>
      </w:r>
    </w:p>
    <w:p>
      <w:pPr>
        <w:pStyle w:val="2"/>
        <w:rPr>
          <w:rFonts w:hint="default" w:ascii="仿宋_GB2312" w:hAnsi="Arial" w:eastAsia="仿宋_GB2312" w:cs="Arial"/>
          <w:b w:val="0"/>
          <w:bCs w:val="0"/>
          <w:color w:val="auto"/>
          <w:sz w:val="24"/>
          <w:szCs w:val="24"/>
          <w:highlight w:val="none"/>
          <w:u w:val="none"/>
          <w:lang w:val="en-US" w:eastAsia="zh-CN" w:bidi="ar"/>
        </w:rPr>
      </w:pPr>
    </w:p>
    <w:p>
      <w:pPr>
        <w:widowControl/>
        <w:spacing w:line="560" w:lineRule="exact"/>
        <w:jc w:val="lef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二、功能要求</w:t>
      </w:r>
    </w:p>
    <w:p>
      <w:pPr>
        <w:spacing w:line="400" w:lineRule="exact"/>
        <w:ind w:firstLine="600" w:firstLineChars="250"/>
        <w:rPr>
          <w:rFonts w:hint="eastAsia"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功能应至少包含以下内容，各投标人可按照最成熟的方案进行描述，必要时可使用图片说明。如投标人描述功能少于招标文件，但未在技术部分差异表中列出，则表明投标人已确认能实现该功能，因增加该功能所增加的费用，由投标人承担。</w:t>
      </w:r>
    </w:p>
    <w:p>
      <w:pPr>
        <w:spacing w:line="400" w:lineRule="exact"/>
        <w:ind w:firstLine="602" w:firstLineChars="250"/>
        <w:rPr>
          <w:rFonts w:hint="default" w:ascii="仿宋_GB2312" w:hAnsi="Arial" w:eastAsia="仿宋_GB2312" w:cs="Arial"/>
          <w:b/>
          <w:bCs/>
          <w:color w:val="auto"/>
          <w:sz w:val="24"/>
          <w:szCs w:val="24"/>
          <w:highlight w:val="none"/>
          <w:lang w:val="en-US" w:eastAsia="zh-CN"/>
        </w:rPr>
      </w:pPr>
      <w:r>
        <w:rPr>
          <w:rFonts w:hint="eastAsia" w:ascii="仿宋_GB2312" w:hAnsi="Arial" w:eastAsia="仿宋_GB2312" w:cs="Arial"/>
          <w:b/>
          <w:bCs/>
          <w:color w:val="auto"/>
          <w:sz w:val="24"/>
          <w:szCs w:val="24"/>
          <w:highlight w:val="none"/>
          <w:lang w:eastAsia="zh-CN"/>
        </w:rPr>
        <w:t>（</w:t>
      </w:r>
      <w:r>
        <w:rPr>
          <w:rFonts w:hint="eastAsia" w:ascii="仿宋_GB2312" w:hAnsi="Arial" w:eastAsia="仿宋_GB2312" w:cs="Arial"/>
          <w:b/>
          <w:bCs/>
          <w:color w:val="auto"/>
          <w:sz w:val="24"/>
          <w:szCs w:val="24"/>
          <w:highlight w:val="none"/>
          <w:lang w:val="en-US" w:eastAsia="zh-CN"/>
        </w:rPr>
        <w:t>一</w:t>
      </w:r>
      <w:r>
        <w:rPr>
          <w:rFonts w:hint="eastAsia" w:ascii="仿宋_GB2312" w:hAnsi="Arial" w:eastAsia="仿宋_GB2312" w:cs="Arial"/>
          <w:b/>
          <w:bCs/>
          <w:color w:val="auto"/>
          <w:sz w:val="24"/>
          <w:szCs w:val="24"/>
          <w:highlight w:val="none"/>
          <w:lang w:eastAsia="zh-CN"/>
        </w:rPr>
        <w:t>）</w:t>
      </w:r>
      <w:r>
        <w:rPr>
          <w:rFonts w:hint="eastAsia" w:ascii="仿宋_GB2312" w:hAnsi="Arial" w:eastAsia="仿宋_GB2312" w:cs="Arial"/>
          <w:b/>
          <w:bCs/>
          <w:color w:val="auto"/>
          <w:sz w:val="24"/>
          <w:szCs w:val="24"/>
          <w:highlight w:val="none"/>
          <w:lang w:val="en-US" w:eastAsia="zh-CN"/>
        </w:rPr>
        <w:t>垃圾池动态管理数据整合</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1</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作业指导</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eastAsia="zh-Hans"/>
        </w:rPr>
        <w:t>提供</w:t>
      </w:r>
      <w:r>
        <w:rPr>
          <w:rFonts w:hint="eastAsia" w:ascii="仿宋_GB2312" w:hAnsi="Arial" w:eastAsia="仿宋_GB2312" w:cs="Arial"/>
          <w:color w:val="auto"/>
          <w:sz w:val="24"/>
          <w:szCs w:val="24"/>
          <w:highlight w:val="none"/>
        </w:rPr>
        <w:t>针对现场作业人员设计的作业监盘功能</w:t>
      </w:r>
      <w:r>
        <w:rPr>
          <w:rFonts w:hint="eastAsia" w:ascii="仿宋_GB2312" w:hAnsi="Arial" w:eastAsia="仿宋_GB2312" w:cs="Arial"/>
          <w:color w:val="auto"/>
          <w:sz w:val="24"/>
          <w:szCs w:val="24"/>
          <w:highlight w:val="none"/>
          <w:lang w:eastAsia="zh-Hans"/>
        </w:rPr>
        <w:t>，</w:t>
      </w:r>
      <w:r>
        <w:rPr>
          <w:rFonts w:hint="eastAsia" w:ascii="仿宋_GB2312" w:hAnsi="Arial" w:eastAsia="仿宋_GB2312" w:cs="Arial"/>
          <w:color w:val="auto"/>
          <w:sz w:val="24"/>
          <w:szCs w:val="24"/>
          <w:highlight w:val="none"/>
        </w:rPr>
        <w:t>作业人员通过系统可了</w:t>
      </w:r>
      <w:r>
        <w:rPr>
          <w:rFonts w:hint="eastAsia" w:ascii="仿宋_GB2312" w:hAnsi="Arial" w:eastAsia="仿宋_GB2312" w:cs="Arial"/>
          <w:color w:val="auto"/>
          <w:sz w:val="24"/>
          <w:szCs w:val="24"/>
          <w:highlight w:val="none"/>
          <w:lang w:eastAsia="zh-Hans"/>
        </w:rPr>
        <w:t>解</w:t>
      </w:r>
      <w:r>
        <w:rPr>
          <w:rFonts w:hint="eastAsia" w:ascii="仿宋_GB2312" w:hAnsi="Arial" w:eastAsia="仿宋_GB2312" w:cs="Arial"/>
          <w:color w:val="auto"/>
          <w:sz w:val="24"/>
          <w:szCs w:val="24"/>
          <w:highlight w:val="none"/>
        </w:rPr>
        <w:t>各区垃圾分布以及各区各层垃圾预估热值情况</w:t>
      </w:r>
      <w:r>
        <w:rPr>
          <w:rFonts w:hint="eastAsia" w:ascii="仿宋_GB2312" w:hAnsi="Arial" w:eastAsia="仿宋_GB2312" w:cs="Arial"/>
          <w:color w:val="auto"/>
          <w:sz w:val="24"/>
          <w:szCs w:val="24"/>
          <w:highlight w:val="none"/>
          <w:lang w:eastAsia="zh-Hans"/>
        </w:rPr>
        <w:t>，</w:t>
      </w:r>
      <w:r>
        <w:rPr>
          <w:rFonts w:hint="eastAsia" w:ascii="仿宋_GB2312" w:hAnsi="Arial" w:eastAsia="仿宋_GB2312" w:cs="Arial"/>
          <w:color w:val="auto"/>
          <w:sz w:val="24"/>
          <w:szCs w:val="24"/>
          <w:highlight w:val="none"/>
        </w:rPr>
        <w:t>方便班组交接班以及对垃圾池作业全过程的了解。在作业过程中，系统及时预警，及时纠正作业人员不规范操作。同时，根据数据模型计算，智能指引作业人员</w:t>
      </w:r>
      <w:r>
        <w:rPr>
          <w:rFonts w:hint="eastAsia" w:ascii="仿宋_GB2312" w:hAnsi="Arial" w:eastAsia="仿宋_GB2312" w:cs="Arial"/>
          <w:color w:val="auto"/>
          <w:sz w:val="24"/>
          <w:szCs w:val="24"/>
          <w:highlight w:val="none"/>
          <w:lang w:val="en-US" w:eastAsia="zh-CN"/>
        </w:rPr>
        <w:t>及垃圾池内各项数据实时展示</w:t>
      </w:r>
      <w:r>
        <w:rPr>
          <w:rFonts w:hint="eastAsia" w:ascii="仿宋_GB2312" w:hAnsi="Arial" w:eastAsia="仿宋_GB2312" w:cs="Arial"/>
          <w:color w:val="auto"/>
          <w:sz w:val="24"/>
          <w:szCs w:val="24"/>
          <w:highlight w:val="none"/>
        </w:rPr>
        <w:t>。</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2</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作业画像</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系统根据行车移动轨迹和信号，结合垃圾池分区物理位置，自动判定作业人员的作业行为。支持整个垃圾池的管理工作，如判定作业不规范预警、作业评估</w:t>
      </w:r>
      <w:r>
        <w:rPr>
          <w:rFonts w:hint="eastAsia" w:ascii="仿宋_GB2312" w:hAnsi="Arial" w:eastAsia="仿宋_GB2312" w:cs="Arial"/>
          <w:color w:val="auto"/>
          <w:sz w:val="24"/>
          <w:szCs w:val="24"/>
          <w:highlight w:val="none"/>
          <w:lang w:val="en-US" w:eastAsia="zh-Hans"/>
        </w:rPr>
        <w:t>和</w:t>
      </w:r>
      <w:r>
        <w:rPr>
          <w:rFonts w:hint="eastAsia" w:ascii="仿宋_GB2312" w:hAnsi="Arial" w:eastAsia="仿宋_GB2312" w:cs="Arial"/>
          <w:color w:val="auto"/>
          <w:sz w:val="24"/>
          <w:szCs w:val="24"/>
          <w:highlight w:val="none"/>
        </w:rPr>
        <w:t>班组对标等。</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3</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作业评估</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通过作业画像，结合垃圾池管理要求，将企业垃圾池的管理要求真正融入人员作业中，起到对不规范作业人员的监督与纠偏。</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4</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作业预警</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eastAsia="zh-Hans"/>
        </w:rPr>
        <w:t>系统须</w:t>
      </w:r>
      <w:r>
        <w:rPr>
          <w:rFonts w:hint="eastAsia" w:ascii="仿宋_GB2312" w:hAnsi="Arial" w:eastAsia="仿宋_GB2312" w:cs="Arial"/>
          <w:color w:val="auto"/>
          <w:sz w:val="24"/>
          <w:szCs w:val="24"/>
          <w:highlight w:val="none"/>
        </w:rPr>
        <w:t>对作业过程中不规范的作业行为进行预警，实时推送的形式通知作业人员，督促作业人员按管理要求作业。规避由于作业人员由于作业能力不足或作业不规范导致的一系列问题。</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5</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智能指导</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eastAsia="zh-Hans"/>
        </w:rPr>
        <w:t>系统</w:t>
      </w:r>
      <w:r>
        <w:rPr>
          <w:rFonts w:hint="eastAsia" w:ascii="仿宋_GB2312" w:hAnsi="Arial" w:eastAsia="仿宋_GB2312" w:cs="Arial"/>
          <w:color w:val="auto"/>
          <w:sz w:val="24"/>
          <w:szCs w:val="24"/>
          <w:highlight w:val="none"/>
        </w:rPr>
        <w:t>根据企业</w:t>
      </w:r>
      <w:r>
        <w:rPr>
          <w:rFonts w:hint="eastAsia" w:ascii="仿宋_GB2312" w:hAnsi="Arial" w:eastAsia="仿宋_GB2312" w:cs="Arial"/>
          <w:color w:val="auto"/>
          <w:sz w:val="24"/>
          <w:szCs w:val="24"/>
          <w:highlight w:val="none"/>
          <w:lang w:eastAsia="zh-Hans"/>
        </w:rPr>
        <w:t>操作管理</w:t>
      </w:r>
      <w:r>
        <w:rPr>
          <w:rFonts w:hint="eastAsia" w:ascii="仿宋_GB2312" w:hAnsi="Arial" w:eastAsia="仿宋_GB2312" w:cs="Arial"/>
          <w:color w:val="auto"/>
          <w:sz w:val="24"/>
          <w:szCs w:val="24"/>
          <w:highlight w:val="none"/>
        </w:rPr>
        <w:t>要求进行智能推送，作业人员可根据智能指导在结合现状进行协同作业。以数据化、科学化的方式，帮助管理人员、作业人员更好的开展相关工作。</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6</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垃圾热值测算</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val="en-US" w:eastAsia="zh-Hans"/>
        </w:rPr>
        <w:t>结合影响垃圾热值的各种因子和操作过程中的实际反馈，实现</w:t>
      </w:r>
      <w:r>
        <w:rPr>
          <w:rFonts w:hint="eastAsia" w:ascii="仿宋_GB2312" w:hAnsi="Arial" w:eastAsia="仿宋_GB2312" w:cs="Arial"/>
          <w:color w:val="auto"/>
          <w:sz w:val="24"/>
          <w:szCs w:val="24"/>
          <w:highlight w:val="none"/>
          <w:lang w:eastAsia="zh-Hans"/>
        </w:rPr>
        <w:t>对</w:t>
      </w:r>
      <w:r>
        <w:rPr>
          <w:rFonts w:hint="eastAsia" w:ascii="仿宋_GB2312" w:hAnsi="Arial" w:eastAsia="仿宋_GB2312" w:cs="Arial"/>
          <w:color w:val="auto"/>
          <w:sz w:val="24"/>
          <w:szCs w:val="24"/>
          <w:highlight w:val="none"/>
        </w:rPr>
        <w:t>垃圾热值进行预测，且通过</w:t>
      </w:r>
      <w:r>
        <w:rPr>
          <w:rFonts w:hint="eastAsia" w:ascii="仿宋_GB2312" w:hAnsi="Arial" w:eastAsia="仿宋_GB2312" w:cs="Arial"/>
          <w:color w:val="auto"/>
          <w:sz w:val="24"/>
          <w:szCs w:val="24"/>
          <w:highlight w:val="none"/>
          <w:lang w:eastAsia="zh-Hans"/>
        </w:rPr>
        <w:t>可视化手段</w:t>
      </w:r>
      <w:r>
        <w:rPr>
          <w:rFonts w:hint="eastAsia" w:ascii="仿宋_GB2312" w:hAnsi="Arial" w:eastAsia="仿宋_GB2312" w:cs="Arial"/>
          <w:color w:val="auto"/>
          <w:sz w:val="24"/>
          <w:szCs w:val="24"/>
          <w:highlight w:val="none"/>
        </w:rPr>
        <w:t>直观展示，方便操作人员及时了解池内现有垃圾的分布与热值情况，合理安排作业。</w:t>
      </w:r>
    </w:p>
    <w:p>
      <w:pPr>
        <w:spacing w:line="400" w:lineRule="exact"/>
        <w:ind w:firstLine="600" w:firstLineChars="250"/>
        <w:rPr>
          <w:rFonts w:hint="default" w:ascii="仿宋_GB2312" w:hAnsi="Arial" w:eastAsia="仿宋_GB2312" w:cs="Arial"/>
          <w:color w:val="auto"/>
          <w:sz w:val="24"/>
          <w:szCs w:val="24"/>
          <w:highlight w:val="none"/>
          <w:lang w:val="en-US" w:eastAsia="zh-Hans"/>
        </w:rPr>
      </w:pPr>
      <w:r>
        <w:rPr>
          <w:rFonts w:ascii="仿宋_GB2312" w:hAnsi="Arial" w:eastAsia="仿宋_GB2312" w:cs="Arial"/>
          <w:color w:val="auto"/>
          <w:sz w:val="24"/>
          <w:szCs w:val="24"/>
          <w:highlight w:val="none"/>
        </w:rPr>
        <w:t>7</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三维</w:t>
      </w:r>
      <w:r>
        <w:rPr>
          <w:rFonts w:hint="eastAsia" w:ascii="仿宋_GB2312" w:hAnsi="Arial" w:eastAsia="仿宋_GB2312" w:cs="Arial"/>
          <w:color w:val="auto"/>
          <w:sz w:val="24"/>
          <w:szCs w:val="24"/>
          <w:highlight w:val="none"/>
          <w:lang w:val="en-US" w:eastAsia="zh-Hans"/>
        </w:rPr>
        <w:t>展示</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eastAsia="zh-Hans"/>
        </w:rPr>
        <w:t>系统</w:t>
      </w:r>
      <w:r>
        <w:rPr>
          <w:rFonts w:hint="eastAsia" w:ascii="仿宋_GB2312" w:hAnsi="Arial" w:eastAsia="仿宋_GB2312" w:cs="Arial"/>
          <w:color w:val="auto"/>
          <w:sz w:val="24"/>
          <w:szCs w:val="24"/>
          <w:highlight w:val="none"/>
          <w:lang w:val="en-US" w:eastAsia="zh-Hans"/>
        </w:rPr>
        <w:t>通过垃圾堆放信息、影响垃圾热发酵的相关因子，预测垃圾池的热值分布（矩阵），通过三维图形的方式进行可视化的方式，实时、动态展示，</w:t>
      </w:r>
      <w:r>
        <w:rPr>
          <w:rFonts w:hint="eastAsia" w:ascii="仿宋_GB2312" w:hAnsi="Arial" w:eastAsia="仿宋_GB2312" w:cs="Arial"/>
          <w:color w:val="auto"/>
          <w:sz w:val="24"/>
          <w:szCs w:val="24"/>
          <w:highlight w:val="none"/>
          <w:lang w:eastAsia="zh-Hans"/>
        </w:rPr>
        <w:t>便于</w:t>
      </w:r>
      <w:r>
        <w:rPr>
          <w:rFonts w:hint="eastAsia" w:ascii="仿宋_GB2312" w:hAnsi="Arial" w:eastAsia="仿宋_GB2312" w:cs="Arial"/>
          <w:color w:val="auto"/>
          <w:sz w:val="24"/>
          <w:szCs w:val="24"/>
          <w:highlight w:val="none"/>
        </w:rPr>
        <w:t>对垃圾发酵好坏的直观判断，方便作业人员混料、揭顶高度、清底高度判断。</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8</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动态分区管理</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分区管理是结合企业对垃圾池管理要求，系统结合动态分区严格按照各区的管理要求，对各区的作业行为进行监督。同时</w:t>
      </w:r>
      <w:r>
        <w:rPr>
          <w:rFonts w:hint="eastAsia" w:ascii="仿宋_GB2312" w:hAnsi="Arial" w:eastAsia="仿宋_GB2312" w:cs="Arial"/>
          <w:color w:val="auto"/>
          <w:sz w:val="24"/>
          <w:szCs w:val="24"/>
          <w:highlight w:val="none"/>
          <w:lang w:eastAsia="zh-Hans"/>
        </w:rPr>
        <w:t>，</w:t>
      </w:r>
      <w:r>
        <w:rPr>
          <w:rFonts w:hint="eastAsia" w:ascii="仿宋_GB2312" w:hAnsi="Arial" w:eastAsia="仿宋_GB2312" w:cs="Arial"/>
          <w:color w:val="auto"/>
          <w:sz w:val="24"/>
          <w:szCs w:val="24"/>
          <w:highlight w:val="none"/>
        </w:rPr>
        <w:t>方便作业人员进行作业。</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9</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智能分析</w:t>
      </w:r>
    </w:p>
    <w:p>
      <w:pPr>
        <w:spacing w:line="400" w:lineRule="exact"/>
        <w:ind w:firstLine="600" w:firstLineChars="250"/>
        <w:rPr>
          <w:rFonts w:ascii="仿宋_GB2312" w:hAnsi="Arial" w:eastAsia="仿宋_GB2312" w:cs="Arial"/>
          <w:color w:val="auto"/>
          <w:sz w:val="24"/>
          <w:szCs w:val="24"/>
          <w:highlight w:val="none"/>
          <w:lang w:eastAsia="zh-Hans"/>
        </w:rPr>
      </w:pPr>
      <w:r>
        <w:rPr>
          <w:rFonts w:hint="eastAsia" w:ascii="仿宋_GB2312" w:hAnsi="Arial" w:eastAsia="仿宋_GB2312" w:cs="Arial"/>
          <w:color w:val="auto"/>
          <w:sz w:val="24"/>
          <w:szCs w:val="24"/>
          <w:highlight w:val="none"/>
        </w:rPr>
        <w:t>智能分析是通过日常作业的管理与监督，通过量化数据的方式，对垃圾池整体管理、经济指标产能、班组作业等多维度综合分析，从而帮助企业定位问题，优化改进。</w:t>
      </w:r>
      <w:r>
        <w:rPr>
          <w:rFonts w:hint="eastAsia" w:ascii="仿宋_GB2312" w:hAnsi="Arial" w:eastAsia="仿宋_GB2312" w:cs="Arial"/>
          <w:color w:val="auto"/>
          <w:sz w:val="24"/>
          <w:szCs w:val="24"/>
          <w:highlight w:val="none"/>
          <w:lang w:eastAsia="zh-Hans"/>
        </w:rPr>
        <w:t>可以从班组、热值、渗滤液等不同角度进行分析。</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10</w:t>
      </w:r>
      <w:r>
        <w:rPr>
          <w:rFonts w:hint="eastAsia" w:ascii="仿宋_GB2312" w:hAnsi="Arial" w:eastAsia="仿宋_GB2312" w:cs="Arial"/>
          <w:color w:val="auto"/>
          <w:sz w:val="24"/>
          <w:szCs w:val="24"/>
          <w:highlight w:val="none"/>
        </w:rPr>
        <w:t>、</w:t>
      </w:r>
      <w:r>
        <w:rPr>
          <w:rFonts w:ascii="仿宋_GB2312" w:hAnsi="Arial" w:eastAsia="仿宋_GB2312" w:cs="Arial"/>
          <w:color w:val="auto"/>
          <w:sz w:val="24"/>
          <w:szCs w:val="24"/>
          <w:highlight w:val="none"/>
        </w:rPr>
        <w:t>智能诊断</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lang w:eastAsia="zh-Hans"/>
        </w:rPr>
        <w:t>通过算法模型对</w:t>
      </w:r>
      <w:r>
        <w:rPr>
          <w:rFonts w:hint="eastAsia" w:ascii="仿宋_GB2312" w:hAnsi="Arial" w:eastAsia="仿宋_GB2312" w:cs="Arial"/>
          <w:color w:val="auto"/>
          <w:sz w:val="24"/>
          <w:szCs w:val="24"/>
          <w:highlight w:val="none"/>
        </w:rPr>
        <w:t>垃圾池运营情况进行全面的诊断，帮助企业定位薄弱环节，优化改进。</w:t>
      </w:r>
      <w:r>
        <w:rPr>
          <w:rFonts w:hint="eastAsia" w:ascii="仿宋_GB2312" w:hAnsi="Arial" w:eastAsia="仿宋_GB2312" w:cs="Arial"/>
          <w:color w:val="auto"/>
          <w:sz w:val="24"/>
          <w:szCs w:val="24"/>
          <w:highlight w:val="none"/>
          <w:lang w:eastAsia="zh-Hans"/>
        </w:rPr>
        <w:t>生成管理报告</w:t>
      </w:r>
      <w:r>
        <w:rPr>
          <w:rFonts w:hint="eastAsia" w:ascii="仿宋_GB2312" w:hAnsi="Arial" w:eastAsia="仿宋_GB2312" w:cs="Arial"/>
          <w:color w:val="auto"/>
          <w:sz w:val="24"/>
          <w:szCs w:val="24"/>
          <w:highlight w:val="none"/>
        </w:rPr>
        <w:t>，推送对应管理人员，帮助企业管理人员进行总结与分析。</w:t>
      </w:r>
    </w:p>
    <w:p>
      <w:pPr>
        <w:spacing w:line="400" w:lineRule="exact"/>
        <w:ind w:firstLine="600" w:firstLineChars="250"/>
        <w:rPr>
          <w:rFonts w:ascii="仿宋_GB2312" w:hAnsi="Arial" w:eastAsia="仿宋_GB2312" w:cs="Arial"/>
          <w:color w:val="auto"/>
          <w:sz w:val="24"/>
          <w:szCs w:val="24"/>
          <w:highlight w:val="none"/>
        </w:rPr>
      </w:pPr>
      <w:r>
        <w:rPr>
          <w:rFonts w:ascii="仿宋_GB2312" w:hAnsi="Arial" w:eastAsia="仿宋_GB2312" w:cs="Arial"/>
          <w:color w:val="auto"/>
          <w:sz w:val="24"/>
          <w:szCs w:val="24"/>
          <w:highlight w:val="none"/>
        </w:rPr>
        <w:t>11</w:t>
      </w:r>
      <w:r>
        <w:rPr>
          <w:rFonts w:hint="eastAsia" w:ascii="仿宋_GB2312" w:hAnsi="Arial" w:eastAsia="仿宋_GB2312" w:cs="Arial"/>
          <w:color w:val="auto"/>
          <w:sz w:val="24"/>
          <w:szCs w:val="24"/>
          <w:highlight w:val="none"/>
          <w:lang w:eastAsia="zh-Hans"/>
        </w:rPr>
        <w:t>、</w:t>
      </w:r>
      <w:r>
        <w:rPr>
          <w:rFonts w:ascii="仿宋_GB2312" w:hAnsi="Arial" w:eastAsia="仿宋_GB2312" w:cs="Arial"/>
          <w:color w:val="auto"/>
          <w:sz w:val="24"/>
          <w:szCs w:val="24"/>
          <w:highlight w:val="none"/>
        </w:rPr>
        <w:t>库存管理</w:t>
      </w:r>
    </w:p>
    <w:p>
      <w:pPr>
        <w:spacing w:line="400" w:lineRule="exact"/>
        <w:ind w:firstLine="600" w:firstLineChars="250"/>
        <w:rPr>
          <w:rFonts w:hint="eastAsia"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建立垃圾池库存动态计算数据模型，动态计算池内垃圾库存，动态展示垃圾库存的变化趋势</w:t>
      </w:r>
      <w:r>
        <w:rPr>
          <w:rFonts w:hint="eastAsia" w:ascii="仿宋_GB2312" w:hAnsi="Arial" w:eastAsia="仿宋_GB2312" w:cs="Arial"/>
          <w:color w:val="auto"/>
          <w:sz w:val="24"/>
          <w:szCs w:val="24"/>
          <w:highlight w:val="none"/>
          <w:lang w:eastAsia="zh-Hans"/>
        </w:rPr>
        <w:t>，</w:t>
      </w:r>
      <w:r>
        <w:rPr>
          <w:rFonts w:hint="eastAsia" w:ascii="仿宋_GB2312" w:hAnsi="Arial" w:eastAsia="仿宋_GB2312" w:cs="Arial"/>
          <w:color w:val="auto"/>
          <w:sz w:val="24"/>
          <w:szCs w:val="24"/>
          <w:highlight w:val="none"/>
        </w:rPr>
        <w:t>提供管理人员数据纠偏依据。</w:t>
      </w:r>
    </w:p>
    <w:p>
      <w:pPr>
        <w:spacing w:line="400" w:lineRule="exact"/>
        <w:ind w:firstLine="602" w:firstLineChars="250"/>
        <w:rPr>
          <w:rFonts w:hint="default" w:ascii="仿宋_GB2312" w:hAnsi="Arial" w:eastAsia="仿宋_GB2312" w:cs="Arial"/>
          <w:b/>
          <w:bCs/>
          <w:color w:val="auto"/>
          <w:sz w:val="24"/>
          <w:szCs w:val="24"/>
          <w:highlight w:val="none"/>
          <w:lang w:val="en-US" w:eastAsia="zh-CN"/>
        </w:rPr>
      </w:pPr>
      <w:r>
        <w:rPr>
          <w:rFonts w:hint="eastAsia" w:ascii="仿宋_GB2312" w:hAnsi="Arial" w:eastAsia="仿宋_GB2312" w:cs="Arial"/>
          <w:b/>
          <w:bCs/>
          <w:color w:val="auto"/>
          <w:sz w:val="24"/>
          <w:szCs w:val="24"/>
          <w:highlight w:val="none"/>
          <w:lang w:eastAsia="zh-CN"/>
        </w:rPr>
        <w:t>（</w:t>
      </w:r>
      <w:r>
        <w:rPr>
          <w:rFonts w:hint="eastAsia" w:ascii="仿宋_GB2312" w:hAnsi="Arial" w:eastAsia="仿宋_GB2312" w:cs="Arial"/>
          <w:b/>
          <w:bCs/>
          <w:color w:val="auto"/>
          <w:sz w:val="24"/>
          <w:szCs w:val="24"/>
          <w:highlight w:val="none"/>
          <w:lang w:val="en-US" w:eastAsia="zh-CN"/>
        </w:rPr>
        <w:t>二</w:t>
      </w:r>
      <w:r>
        <w:rPr>
          <w:rFonts w:hint="eastAsia" w:ascii="仿宋_GB2312" w:hAnsi="Arial" w:eastAsia="仿宋_GB2312" w:cs="Arial"/>
          <w:b/>
          <w:bCs/>
          <w:color w:val="auto"/>
          <w:sz w:val="24"/>
          <w:szCs w:val="24"/>
          <w:highlight w:val="none"/>
          <w:lang w:eastAsia="zh-CN"/>
        </w:rPr>
        <w:t>）</w:t>
      </w:r>
      <w:r>
        <w:rPr>
          <w:rFonts w:hint="eastAsia" w:ascii="仿宋_GB2312" w:hAnsi="Arial" w:eastAsia="仿宋_GB2312" w:cs="Arial"/>
          <w:b/>
          <w:bCs/>
          <w:color w:val="auto"/>
          <w:sz w:val="24"/>
          <w:szCs w:val="24"/>
          <w:highlight w:val="none"/>
          <w:lang w:val="en-US" w:eastAsia="zh-CN"/>
        </w:rPr>
        <w:t>人员安全定位管理数据整合</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1、建立生产区域</w:t>
      </w:r>
      <w:r>
        <w:rPr>
          <w:rFonts w:hint="eastAsia" w:ascii="仿宋_GB2312" w:hAnsi="Arial" w:eastAsia="仿宋_GB2312" w:cs="Arial"/>
          <w:color w:val="auto"/>
          <w:sz w:val="24"/>
          <w:szCs w:val="24"/>
          <w:highlight w:val="none"/>
          <w:lang w:val="en-US" w:eastAsia="zh-Hans"/>
        </w:rPr>
        <w:t>二</w:t>
      </w:r>
      <w:r>
        <w:rPr>
          <w:rFonts w:hint="eastAsia" w:ascii="仿宋_GB2312" w:hAnsi="Arial" w:eastAsia="仿宋_GB2312" w:cs="Arial"/>
          <w:color w:val="auto"/>
          <w:sz w:val="24"/>
          <w:szCs w:val="24"/>
          <w:highlight w:val="none"/>
        </w:rPr>
        <w:t>维平面图</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根据</w:t>
      </w:r>
      <w:r>
        <w:rPr>
          <w:rFonts w:hint="eastAsia" w:ascii="仿宋_GB2312" w:hAnsi="Arial" w:eastAsia="仿宋_GB2312" w:cs="Arial"/>
          <w:color w:val="auto"/>
          <w:sz w:val="24"/>
          <w:szCs w:val="24"/>
          <w:highlight w:val="none"/>
          <w:lang w:val="en-US" w:eastAsia="zh-Hans"/>
        </w:rPr>
        <w:t>垃圾焚烧</w:t>
      </w:r>
      <w:r>
        <w:rPr>
          <w:rFonts w:hint="eastAsia" w:ascii="仿宋_GB2312" w:hAnsi="Arial" w:eastAsia="仿宋_GB2312" w:cs="Arial"/>
          <w:color w:val="auto"/>
          <w:sz w:val="24"/>
          <w:szCs w:val="24"/>
          <w:highlight w:val="none"/>
        </w:rPr>
        <w:t>电厂实际生产需要，建立生产区域</w:t>
      </w:r>
      <w:r>
        <w:rPr>
          <w:rFonts w:hint="eastAsia" w:ascii="仿宋_GB2312" w:hAnsi="Arial" w:eastAsia="仿宋_GB2312" w:cs="Arial"/>
          <w:color w:val="auto"/>
          <w:sz w:val="24"/>
          <w:szCs w:val="24"/>
          <w:highlight w:val="none"/>
          <w:lang w:val="en-US" w:eastAsia="zh-Hans"/>
        </w:rPr>
        <w:t>二</w:t>
      </w:r>
      <w:r>
        <w:rPr>
          <w:rFonts w:hint="eastAsia" w:ascii="仿宋_GB2312" w:hAnsi="Arial" w:eastAsia="仿宋_GB2312" w:cs="Arial"/>
          <w:color w:val="auto"/>
          <w:sz w:val="24"/>
          <w:szCs w:val="24"/>
          <w:highlight w:val="none"/>
        </w:rPr>
        <w:t>维平面图，并与人员定位信息进行交互，作为系统的用户界面展示平台，通过对生产维护人员实时位置监视，实现</w:t>
      </w:r>
      <w:r>
        <w:rPr>
          <w:rFonts w:hint="eastAsia" w:ascii="仿宋_GB2312" w:hAnsi="Arial" w:eastAsia="仿宋_GB2312" w:cs="Arial"/>
          <w:color w:val="auto"/>
          <w:sz w:val="24"/>
          <w:szCs w:val="24"/>
          <w:highlight w:val="none"/>
          <w:lang w:val="en-US" w:eastAsia="zh-Hans"/>
        </w:rPr>
        <w:t>垃圾焚烧</w:t>
      </w:r>
      <w:r>
        <w:rPr>
          <w:rFonts w:hint="eastAsia" w:ascii="仿宋_GB2312" w:hAnsi="Arial" w:eastAsia="仿宋_GB2312" w:cs="Arial"/>
          <w:color w:val="auto"/>
          <w:sz w:val="24"/>
          <w:szCs w:val="24"/>
          <w:highlight w:val="none"/>
        </w:rPr>
        <w:t>电厂生产运行期的安全生产；</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2、人员精确定位及异常动态精确预警</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及时准确的提供工作区域内人员的数量、位置、分布情况和每个人员任意时刻所在的位置及各时间段的活动轨迹，为生产现场的安全管理工作提供可靠的数据依据。人员精确定位功能具体要求如下：</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要求能够实现人员高精度定位，静态定位精度≤</w:t>
      </w:r>
      <w:r>
        <w:rPr>
          <w:rFonts w:hint="eastAsia" w:ascii="仿宋_GB2312" w:hAnsi="Arial" w:eastAsia="仿宋_GB2312" w:cs="Arial"/>
          <w:color w:val="auto"/>
          <w:sz w:val="24"/>
          <w:szCs w:val="24"/>
          <w:highlight w:val="none"/>
          <w:lang w:val="en-US" w:eastAsia="zh-CN"/>
        </w:rPr>
        <w:t>5</w:t>
      </w:r>
      <w:r>
        <w:rPr>
          <w:rFonts w:ascii="仿宋_GB2312" w:hAnsi="Arial" w:eastAsia="仿宋_GB2312" w:cs="Arial"/>
          <w:color w:val="auto"/>
          <w:sz w:val="24"/>
          <w:szCs w:val="24"/>
          <w:highlight w:val="none"/>
        </w:rPr>
        <w:t>0cm</w:t>
      </w:r>
      <w:r>
        <w:rPr>
          <w:rFonts w:hint="eastAsia" w:ascii="仿宋_GB2312" w:hAnsi="Arial" w:eastAsia="仿宋_GB2312" w:cs="Arial"/>
          <w:color w:val="auto"/>
          <w:sz w:val="24"/>
          <w:szCs w:val="24"/>
          <w:highlight w:val="none"/>
        </w:rPr>
        <w:t>，动态定位精度≤</w:t>
      </w:r>
      <w:r>
        <w:rPr>
          <w:rFonts w:ascii="仿宋_GB2312" w:hAnsi="Arial" w:eastAsia="仿宋_GB2312" w:cs="Arial"/>
          <w:color w:val="auto"/>
          <w:sz w:val="24"/>
          <w:szCs w:val="24"/>
          <w:highlight w:val="none"/>
        </w:rPr>
        <w:t>100cm</w:t>
      </w:r>
      <w:r>
        <w:rPr>
          <w:rFonts w:hint="eastAsia" w:ascii="仿宋_GB2312" w:hAnsi="Arial" w:eastAsia="仿宋_GB2312" w:cs="Arial"/>
          <w:color w:val="auto"/>
          <w:sz w:val="24"/>
          <w:szCs w:val="24"/>
          <w:highlight w:val="none"/>
        </w:rPr>
        <w:t>；</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实现现场工作人员实时位置可视化，并进行主动式定位与识别，根据监控管理人员需要，通过可视化图形界面，提供指定位置现场工作人员姓名、职位、权限等扩展信息显示；</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根据招标方的管理规定</w:t>
      </w:r>
      <w:r>
        <w:rPr>
          <w:rFonts w:ascii="仿宋_GB2312" w:hAnsi="Arial" w:eastAsia="仿宋_GB2312" w:cs="Arial"/>
          <w:color w:val="auto"/>
          <w:sz w:val="24"/>
          <w:szCs w:val="24"/>
          <w:highlight w:val="none"/>
        </w:rPr>
        <w:t>(</w:t>
      </w:r>
      <w:r>
        <w:rPr>
          <w:rFonts w:hint="eastAsia" w:ascii="仿宋_GB2312" w:hAnsi="Arial" w:eastAsia="仿宋_GB2312" w:cs="Arial"/>
          <w:color w:val="auto"/>
          <w:sz w:val="24"/>
          <w:szCs w:val="24"/>
          <w:highlight w:val="none"/>
        </w:rPr>
        <w:t>系统设定的规则</w:t>
      </w:r>
      <w:r>
        <w:rPr>
          <w:rFonts w:ascii="仿宋_GB2312" w:hAnsi="Arial" w:eastAsia="仿宋_GB2312" w:cs="Arial"/>
          <w:color w:val="auto"/>
          <w:sz w:val="24"/>
          <w:szCs w:val="24"/>
          <w:highlight w:val="none"/>
        </w:rPr>
        <w:t>)</w:t>
      </w:r>
      <w:r>
        <w:rPr>
          <w:rFonts w:hint="eastAsia" w:ascii="仿宋_GB2312" w:hAnsi="Arial" w:eastAsia="仿宋_GB2312" w:cs="Arial"/>
          <w:color w:val="auto"/>
          <w:sz w:val="24"/>
          <w:szCs w:val="24"/>
          <w:highlight w:val="none"/>
        </w:rPr>
        <w:t>，某些区域属于限制区域，只能在规定的时段授权的人员或设备具备权限进入。如果该区域的定位设备采集到人员或设备越权进入，将发出报警；</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值班人员的身份标识卡具有报警按钮，一旦发生紧急状况，可以按下报警按钮。监控中心点可及时收到报警信息，得知报警人所在位置，迅速进行支援，以确保人身安全。</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3、重点区域及设备监测</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系统需对</w:t>
      </w:r>
      <w:r>
        <w:rPr>
          <w:rFonts w:hint="eastAsia" w:ascii="仿宋_GB2312" w:hAnsi="Arial" w:eastAsia="仿宋_GB2312" w:cs="Arial"/>
          <w:color w:val="auto"/>
          <w:sz w:val="24"/>
          <w:szCs w:val="24"/>
          <w:highlight w:val="none"/>
          <w:lang w:val="en-US" w:eastAsia="zh-Hans"/>
        </w:rPr>
        <w:t>垃圾焚烧</w:t>
      </w:r>
      <w:r>
        <w:rPr>
          <w:rFonts w:hint="eastAsia" w:ascii="仿宋_GB2312" w:hAnsi="Arial" w:eastAsia="仿宋_GB2312" w:cs="Arial"/>
          <w:color w:val="auto"/>
          <w:sz w:val="24"/>
          <w:szCs w:val="24"/>
          <w:highlight w:val="none"/>
        </w:rPr>
        <w:t>电厂重点区域及设备（如检修区域、主要辅机等）进行监控。通过设定区域及设备位置信息，自动生成电子围栏，实现如下功能：</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用户可以设定重点区域允许停留的人员数量和时间，根据定位系统上传的数据监控区域内人员的数量、权限、停留时间等，当人员超员或停留时间超时系统发出告警信号，避免在特定工作现场人员超员或超时停留可能引发的危险。</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系统检测到有权限不匹配人员进入重点监测区域后，及时向监控中心发出警告信号，以及时提醒现场人员。</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电子围栏需满足如下要求：</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电子围栏区域范围可由操作人员根据不同区域及设备的实际情况进行设定；</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电子围栏边界定位偏差不大于</w:t>
      </w:r>
      <w:r>
        <w:rPr>
          <w:rFonts w:hint="default" w:ascii="仿宋_GB2312" w:hAnsi="Arial" w:eastAsia="仿宋_GB2312" w:cs="Arial"/>
          <w:color w:val="auto"/>
          <w:sz w:val="24"/>
          <w:szCs w:val="24"/>
          <w:highlight w:val="none"/>
        </w:rPr>
        <w:t>50</w:t>
      </w:r>
      <w:r>
        <w:rPr>
          <w:rFonts w:hint="eastAsia" w:ascii="仿宋_GB2312" w:hAnsi="Arial" w:eastAsia="仿宋_GB2312" w:cs="Arial"/>
          <w:color w:val="auto"/>
          <w:sz w:val="24"/>
          <w:szCs w:val="24"/>
          <w:highlight w:val="none"/>
        </w:rPr>
        <w:t>cm。</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4、与关键位置点视频监控联动</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系统通过通讯接口形式，与视频监控系统联动，实现如下功能：系统需通过与视频监控系统的接口与通讯，根据工作人员实时位置，当人员走到摄像机附近时，激活相关摄像机，实现实时拍照或者摄像；</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视频图像实时在安全管理系统界面上显示，管理人员即可实时看见工作人员的所有行为信息；</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以上功能需视频监控系统具备云台控制接口功能。</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5、人员行走轨迹回放</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系统需实现人员位置信息的实时记录，并实现如下查询统计功能：</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根据管理员输入的人员信息，查询生产现场人员的走动路线、经过地点、经过的时间、停留的时间；</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将现场生产人员的行走轨迹呈现在电厂模型中，实现全程回放，规范巡检过程，优化巡检路线。</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6、电池管理功能</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系统软件具有人员标识卡电池管理功能；</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人员定位标签采用有源工作方式（独立供电），超低能耗设计，在低频率使用情况下一次性充电后免维护使用≥</w:t>
      </w:r>
      <w:r>
        <w:rPr>
          <w:rFonts w:ascii="仿宋_GB2312" w:hAnsi="Arial" w:eastAsia="仿宋_GB2312" w:cs="Arial"/>
          <w:color w:val="auto"/>
          <w:sz w:val="24"/>
          <w:szCs w:val="24"/>
          <w:highlight w:val="none"/>
        </w:rPr>
        <w:t>1</w:t>
      </w:r>
      <w:r>
        <w:rPr>
          <w:rFonts w:hint="eastAsia" w:ascii="仿宋_GB2312" w:hAnsi="Arial" w:eastAsia="仿宋_GB2312" w:cs="Arial"/>
          <w:color w:val="auto"/>
          <w:sz w:val="24"/>
          <w:szCs w:val="24"/>
          <w:highlight w:val="none"/>
        </w:rPr>
        <w:t>个月，并具有欠压指示功能，出现欠压报警指示后提示携带定位标签人员充电。</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7、应急救援功能</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当现场人员遇险时，可触发“求救”按钮，当工人发现着火、设备异常时，也可通过定位标签按键向管理机关发出报警信号，监控大屏应能自动弹出报警人、报警时间、报警地点等信息；</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当系统识别到现场设备有危险需要撤离人员时，调度人员或系统管理人员可向现场危险区域人员群发紧急撤离通知，现场人员即可通过其他终端设备发出报警，及时收到“撤离”信号；</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8、系统自诊断功能</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系统需具备自诊断功能。当系统中基站、传输接口等设备发生故障时，报警并记录故障时间和故障设备。</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9、人员管理</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对生产现场人员的基本信息进行维护，包括现场人员的增加、修改、删除，查询；实现现场人员信息与定位终端的相互关联。</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0</w:t>
      </w:r>
      <w:r>
        <w:rPr>
          <w:rFonts w:hint="eastAsia" w:ascii="仿宋_GB2312" w:hAnsi="Arial" w:eastAsia="仿宋_GB2312" w:cs="Arial"/>
          <w:color w:val="auto"/>
          <w:sz w:val="24"/>
          <w:szCs w:val="24"/>
          <w:highlight w:val="none"/>
        </w:rPr>
        <w:t>、人员/资产实时位置监控</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实时显示一些监控区域和非监控区域的人员或者物品数量，实时监控所有场内人员或物品的位置，并显示在地图上。</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1</w:t>
      </w:r>
      <w:r>
        <w:rPr>
          <w:rFonts w:hint="eastAsia" w:ascii="仿宋_GB2312" w:hAnsi="Arial" w:eastAsia="仿宋_GB2312" w:cs="Arial"/>
          <w:color w:val="auto"/>
          <w:sz w:val="24"/>
          <w:szCs w:val="24"/>
          <w:highlight w:val="none"/>
        </w:rPr>
        <w:t>、位置搜索</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管理员通过手动查找，可定位被查人员或物资的位置信息，在地图上显示并实时跟踪。</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2</w:t>
      </w:r>
      <w:r>
        <w:rPr>
          <w:rFonts w:hint="eastAsia" w:ascii="仿宋_GB2312" w:hAnsi="Arial" w:eastAsia="仿宋_GB2312" w:cs="Arial"/>
          <w:color w:val="auto"/>
          <w:sz w:val="24"/>
          <w:szCs w:val="24"/>
          <w:highlight w:val="none"/>
        </w:rPr>
        <w:t>、历史轨迹查询</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此功能可用于追踪人员历史位置和记录每个时间段的行为轨迹。管理人员通过输入人员姓名、起止时间进行相关人员位置信息的查询，有助于管理者对人员工作状态进行监控，提高工作效率，完善管理体系。同时也可以对访客等用户进行管理。</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3</w:t>
      </w:r>
      <w:r>
        <w:rPr>
          <w:rFonts w:hint="eastAsia" w:ascii="仿宋_GB2312" w:hAnsi="Arial" w:eastAsia="仿宋_GB2312" w:cs="Arial"/>
          <w:color w:val="auto"/>
          <w:sz w:val="24"/>
          <w:szCs w:val="24"/>
          <w:highlight w:val="none"/>
        </w:rPr>
        <w:t>、人员管理</w:t>
      </w:r>
    </w:p>
    <w:p>
      <w:pPr>
        <w:spacing w:line="400" w:lineRule="exact"/>
        <w:ind w:firstLine="600" w:firstLineChars="25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支持人员信息查询、添加、删除及批量导入。支持人员与定位标签的绑定和解绑。</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4</w:t>
      </w:r>
      <w:r>
        <w:rPr>
          <w:rFonts w:hint="eastAsia" w:ascii="仿宋_GB2312" w:hAnsi="Arial" w:eastAsia="仿宋_GB2312" w:cs="Arial"/>
          <w:color w:val="auto"/>
          <w:sz w:val="24"/>
          <w:szCs w:val="24"/>
          <w:highlight w:val="none"/>
        </w:rPr>
        <w:t>、电子围栏报警</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对相关区域设置电子围栏，可以实时监控该区域内所有人员的情况，进出时间、实时位置、活动轨迹等，通过系统对人员的身份识别、权限划分、区域划分来管控不同人员的访问权限，若越权访问系统会立刻发出报警提示。</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支持绘制电子围栏，设置围栏告警策略；</w:t>
      </w:r>
      <w:r>
        <w:rPr>
          <w:rFonts w:ascii="仿宋_GB2312" w:hAnsi="Arial" w:eastAsia="仿宋_GB2312" w:cs="Arial"/>
          <w:color w:val="auto"/>
          <w:sz w:val="24"/>
          <w:szCs w:val="24"/>
          <w:highlight w:val="none"/>
        </w:rPr>
        <w:t xml:space="preserve"> </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支持设置围栏告警类型：越界围栏、滞留围栏</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支持告警策略：越界、滞留时间</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支持修改围栏形状、位置、大小、告警类型</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支持至少告警方式支持越界告警和滞留告警两种告警，可以在后台界面直接弹出，并辅以系统声音告警。</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5</w:t>
      </w:r>
      <w:r>
        <w:rPr>
          <w:rFonts w:hint="eastAsia" w:ascii="仿宋_GB2312" w:hAnsi="Arial" w:eastAsia="仿宋_GB2312" w:cs="Arial"/>
          <w:color w:val="auto"/>
          <w:sz w:val="24"/>
          <w:szCs w:val="24"/>
          <w:highlight w:val="none"/>
        </w:rPr>
        <w:t>、越界告警</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越界告警，就是对于一些危险区域、或者划分了人员权限的区域，人员进入危险区域告警，人员进入无权限区域告警，一旦非权限人员进入电子围栏，后台会发生告警，提醒管理人员立即安排人员查看现场情况。</w:t>
      </w:r>
    </w:p>
    <w:p>
      <w:pPr>
        <w:spacing w:line="400" w:lineRule="exact"/>
        <w:ind w:firstLine="600" w:firstLineChars="250"/>
        <w:outlineLvl w:val="9"/>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6</w:t>
      </w:r>
      <w:r>
        <w:rPr>
          <w:rFonts w:hint="eastAsia" w:ascii="仿宋_GB2312" w:hAnsi="Arial" w:eastAsia="仿宋_GB2312" w:cs="Arial"/>
          <w:color w:val="auto"/>
          <w:sz w:val="24"/>
          <w:szCs w:val="24"/>
          <w:highlight w:val="none"/>
        </w:rPr>
        <w:t>、滞留告警</w:t>
      </w:r>
    </w:p>
    <w:p>
      <w:pPr>
        <w:spacing w:line="400" w:lineRule="exact"/>
        <w:ind w:firstLine="480" w:firstLineChars="200"/>
        <w:rPr>
          <w:rFonts w:ascii="仿宋_GB2312" w:hAnsi="Arial" w:eastAsia="仿宋_GB2312" w:cs="Arial"/>
          <w:color w:val="auto"/>
          <w:sz w:val="24"/>
          <w:szCs w:val="24"/>
          <w:highlight w:val="none"/>
        </w:rPr>
      </w:pPr>
      <w:r>
        <w:rPr>
          <w:rFonts w:hint="eastAsia" w:ascii="仿宋_GB2312" w:hAnsi="Arial" w:eastAsia="仿宋_GB2312" w:cs="Arial"/>
          <w:color w:val="auto"/>
          <w:sz w:val="24"/>
          <w:szCs w:val="24"/>
          <w:highlight w:val="none"/>
        </w:rPr>
        <w:t>滞留告警，就是人员去了某个区域，此区域有规定的可滞留时间，一旦人员超过此时间，系统后台就产生告警信息。</w:t>
      </w:r>
    </w:p>
    <w:p>
      <w:pPr>
        <w:spacing w:line="400" w:lineRule="exact"/>
        <w:ind w:firstLine="600" w:firstLineChars="250"/>
        <w:outlineLvl w:val="9"/>
        <w:rPr>
          <w:rFonts w:hint="eastAsia" w:ascii="仿宋_GB2312" w:hAnsi="Arial" w:eastAsia="仿宋_GB2312" w:cs="Arial"/>
          <w:color w:val="auto"/>
          <w:sz w:val="24"/>
          <w:szCs w:val="24"/>
          <w:highlight w:val="none"/>
          <w:lang w:val="en-US" w:eastAsia="zh-CN"/>
        </w:rPr>
      </w:pPr>
      <w:r>
        <w:rPr>
          <w:rFonts w:hint="eastAsia" w:ascii="仿宋_GB2312" w:hAnsi="Arial" w:eastAsia="仿宋_GB2312" w:cs="Arial"/>
          <w:color w:val="auto"/>
          <w:sz w:val="24"/>
          <w:szCs w:val="24"/>
          <w:highlight w:val="none"/>
        </w:rPr>
        <w:t>1</w:t>
      </w:r>
      <w:r>
        <w:rPr>
          <w:rFonts w:ascii="仿宋_GB2312" w:hAnsi="Arial" w:eastAsia="仿宋_GB2312" w:cs="Arial"/>
          <w:color w:val="auto"/>
          <w:sz w:val="24"/>
          <w:szCs w:val="24"/>
          <w:highlight w:val="none"/>
        </w:rPr>
        <w:t>7</w:t>
      </w:r>
      <w:r>
        <w:rPr>
          <w:rFonts w:hint="eastAsia" w:ascii="仿宋_GB2312" w:hAnsi="Arial" w:eastAsia="仿宋_GB2312" w:cs="Arial"/>
          <w:color w:val="auto"/>
          <w:sz w:val="24"/>
          <w:szCs w:val="24"/>
          <w:highlight w:val="none"/>
        </w:rPr>
        <w:t>、一键</w:t>
      </w:r>
      <w:r>
        <w:rPr>
          <w:rFonts w:hint="eastAsia" w:ascii="仿宋_GB2312" w:hAnsi="Arial" w:eastAsia="仿宋_GB2312" w:cs="Arial"/>
          <w:color w:val="auto"/>
          <w:sz w:val="24"/>
          <w:szCs w:val="24"/>
          <w:highlight w:val="none"/>
          <w:lang w:val="en-US" w:eastAsia="zh-CN"/>
        </w:rPr>
        <w:t>求助</w:t>
      </w:r>
      <w:r>
        <w:rPr>
          <w:rFonts w:hint="eastAsia" w:ascii="仿宋" w:hAnsi="仿宋" w:eastAsia="仿宋" w:cs="仿宋"/>
          <w:b w:val="0"/>
          <w:bCs w:val="0"/>
          <w:color w:val="auto"/>
          <w:sz w:val="24"/>
          <w:szCs w:val="24"/>
          <w:highlight w:val="none"/>
          <w:lang w:val="en-US" w:eastAsia="zh-CN"/>
        </w:rPr>
        <w:t>（呼救报警）</w:t>
      </w:r>
    </w:p>
    <w:p>
      <w:pPr>
        <w:spacing w:line="400" w:lineRule="exact"/>
        <w:ind w:firstLine="600" w:firstLineChars="250"/>
        <w:rPr>
          <w:rFonts w:hint="eastAsia" w:ascii="仿宋_GB2312" w:hAnsi="Arial" w:eastAsia="仿宋_GB2312" w:cs="Arial"/>
          <w:color w:val="auto"/>
          <w:sz w:val="24"/>
          <w:szCs w:val="24"/>
          <w:highlight w:val="none"/>
          <w:lang w:val="en-US" w:eastAsia="zh-CN"/>
        </w:rPr>
      </w:pPr>
      <w:r>
        <w:rPr>
          <w:rFonts w:hint="eastAsia" w:ascii="仿宋_GB2312" w:hAnsi="Arial" w:eastAsia="仿宋_GB2312" w:cs="Arial"/>
          <w:color w:val="auto"/>
          <w:sz w:val="24"/>
          <w:szCs w:val="24"/>
          <w:highlight w:val="none"/>
          <w:lang w:val="en-US" w:eastAsia="zh-CN"/>
        </w:rPr>
        <w:t>定位标签配备一键求助功能，当人员遇到紧急情况需求支援的时候可通过按键进行求救报警，系统收到报警后会立即进行提示。</w:t>
      </w:r>
    </w:p>
    <w:p>
      <w:pPr>
        <w:spacing w:line="400" w:lineRule="exact"/>
        <w:ind w:firstLine="600" w:firstLineChars="250"/>
        <w:outlineLvl w:val="9"/>
        <w:rPr>
          <w:rFonts w:hint="default" w:eastAsia="仿宋_GB2312"/>
          <w:color w:val="auto"/>
          <w:sz w:val="24"/>
          <w:szCs w:val="24"/>
          <w:highlight w:val="none"/>
          <w:lang w:val="en-US" w:eastAsia="zh-CN"/>
        </w:rPr>
      </w:pPr>
      <w:r>
        <w:rPr>
          <w:rFonts w:hint="eastAsia" w:ascii="仿宋_GB2312" w:hAnsi="Arial" w:eastAsia="仿宋_GB2312" w:cs="Arial"/>
          <w:color w:val="auto"/>
          <w:sz w:val="24"/>
          <w:szCs w:val="24"/>
          <w:highlight w:val="none"/>
        </w:rPr>
        <w:t>1</w:t>
      </w:r>
      <w:r>
        <w:rPr>
          <w:rFonts w:hint="default" w:ascii="仿宋_GB2312" w:hAnsi="Arial" w:eastAsia="仿宋_GB2312" w:cs="Arial"/>
          <w:color w:val="auto"/>
          <w:sz w:val="24"/>
          <w:szCs w:val="24"/>
          <w:highlight w:val="none"/>
        </w:rPr>
        <w:t>8</w:t>
      </w:r>
      <w:r>
        <w:rPr>
          <w:rFonts w:hint="eastAsia" w:ascii="仿宋_GB2312" w:hAnsi="Arial" w:eastAsia="仿宋_GB2312" w:cs="Arial"/>
          <w:color w:val="auto"/>
          <w:sz w:val="24"/>
          <w:szCs w:val="24"/>
          <w:highlight w:val="none"/>
        </w:rPr>
        <w:t>、</w:t>
      </w:r>
      <w:r>
        <w:rPr>
          <w:rFonts w:hint="eastAsia" w:ascii="仿宋_GB2312" w:hAnsi="Arial" w:eastAsia="仿宋_GB2312" w:cs="Arial"/>
          <w:color w:val="auto"/>
          <w:sz w:val="24"/>
          <w:szCs w:val="24"/>
          <w:highlight w:val="none"/>
          <w:lang w:val="en-US" w:eastAsia="zh-CN"/>
        </w:rPr>
        <w:t>定位区域要求</w:t>
      </w:r>
    </w:p>
    <w:p>
      <w:pPr>
        <w:numPr>
          <w:ilvl w:val="0"/>
          <w:numId w:val="0"/>
        </w:numPr>
        <w:spacing w:line="400" w:lineRule="exact"/>
        <w:ind w:firstLine="480" w:firstLineChars="200"/>
        <w:rPr>
          <w:rFonts w:hint="eastAsia" w:ascii="仿宋_GB2312" w:hAnsi="Arial" w:eastAsia="仿宋_GB2312"/>
          <w:color w:val="auto"/>
          <w:sz w:val="24"/>
          <w:szCs w:val="24"/>
          <w:highlight w:val="none"/>
          <w:lang w:val="en-US" w:eastAsia="zh-CN"/>
        </w:rPr>
      </w:pPr>
      <w:r>
        <w:rPr>
          <w:rFonts w:hint="eastAsia" w:ascii="仿宋_GB2312" w:hAnsi="Arial" w:eastAsia="仿宋_GB2312"/>
          <w:color w:val="auto"/>
          <w:sz w:val="24"/>
          <w:szCs w:val="24"/>
          <w:highlight w:val="none"/>
          <w:lang w:val="en-US" w:eastAsia="zh-CN"/>
        </w:rPr>
        <w:t>根据安全生产管理的要求，下面对每个具体的车间要求标识（以下最低标准，可以高于此标准）如下：</w:t>
      </w:r>
    </w:p>
    <w:p>
      <w:pPr>
        <w:numPr>
          <w:ilvl w:val="0"/>
          <w:numId w:val="0"/>
        </w:numPr>
        <w:spacing w:line="400" w:lineRule="exact"/>
        <w:ind w:firstLine="480" w:firstLineChars="200"/>
        <w:rPr>
          <w:rFonts w:hint="eastAsia" w:ascii="仿宋_GB2312" w:hAnsi="Arial" w:eastAsia="仿宋_GB2312"/>
          <w:color w:val="auto"/>
          <w:sz w:val="24"/>
          <w:szCs w:val="24"/>
          <w:highlight w:val="none"/>
          <w:lang w:val="en-US" w:eastAsia="zh-Hans"/>
        </w:rPr>
      </w:pPr>
      <w:r>
        <w:rPr>
          <w:rFonts w:hint="eastAsia" w:ascii="仿宋_GB2312" w:hAnsi="Arial" w:eastAsia="仿宋_GB2312"/>
          <w:color w:val="auto"/>
          <w:sz w:val="24"/>
          <w:szCs w:val="24"/>
          <w:highlight w:val="none"/>
          <w:lang w:val="en-US" w:eastAsia="zh-CN"/>
        </w:rPr>
        <w:t>1）</w:t>
      </w:r>
      <w:r>
        <w:rPr>
          <w:rFonts w:hint="eastAsia" w:ascii="仿宋_GB2312" w:hAnsi="Arial" w:eastAsia="仿宋_GB2312"/>
          <w:b/>
          <w:bCs/>
          <w:color w:val="auto"/>
          <w:sz w:val="24"/>
          <w:szCs w:val="24"/>
          <w:highlight w:val="none"/>
          <w:lang w:val="en-US" w:eastAsia="zh-Hans"/>
        </w:rPr>
        <w:t>仅需知道车间内是否有人：</w:t>
      </w:r>
      <w:r>
        <w:rPr>
          <w:rFonts w:hint="eastAsia" w:ascii="仿宋_GB2312" w:hAnsi="Arial" w:eastAsia="仿宋_GB2312"/>
          <w:color w:val="auto"/>
          <w:sz w:val="24"/>
          <w:szCs w:val="24"/>
          <w:highlight w:val="none"/>
          <w:lang w:val="en-US" w:eastAsia="zh-CN"/>
        </w:rPr>
        <w:t>渗滤液区域</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沟道间</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垃圾池</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卸料大厅</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飞灰固化</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危废间</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高压配电室</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空冷岛</w:t>
      </w:r>
      <w:r>
        <w:rPr>
          <w:rFonts w:hint="eastAsia" w:ascii="仿宋_GB2312" w:hAnsi="Arial" w:eastAsia="仿宋_GB2312"/>
          <w:color w:val="auto"/>
          <w:sz w:val="24"/>
          <w:szCs w:val="24"/>
          <w:highlight w:val="none"/>
          <w:lang w:val="en-US" w:eastAsia="zh-Hans"/>
        </w:rPr>
        <w:t>、走廊(垃圾吊通道）、</w:t>
      </w:r>
      <w:r>
        <w:rPr>
          <w:rFonts w:hint="eastAsia" w:ascii="仿宋_GB2312" w:hAnsi="Arial" w:eastAsia="仿宋_GB2312"/>
          <w:color w:val="auto"/>
          <w:sz w:val="24"/>
          <w:szCs w:val="24"/>
          <w:highlight w:val="none"/>
          <w:lang w:val="en-US" w:eastAsia="zh-CN"/>
        </w:rPr>
        <w:t>办公区（含各控制室）</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CEMS间</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地磅房</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空压机房</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净水间</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库房</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配电室</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石灰制浆</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氨水间</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盐酸间</w:t>
      </w:r>
      <w:r>
        <w:rPr>
          <w:rFonts w:hint="eastAsia" w:ascii="仿宋_GB2312" w:hAnsi="Arial" w:eastAsia="仿宋_GB2312"/>
          <w:color w:val="auto"/>
          <w:sz w:val="24"/>
          <w:szCs w:val="24"/>
          <w:highlight w:val="none"/>
          <w:lang w:val="en-US" w:eastAsia="zh-Hans"/>
        </w:rPr>
        <w:t>、水泵</w:t>
      </w:r>
      <w:r>
        <w:rPr>
          <w:rFonts w:hint="eastAsia" w:ascii="仿宋_GB2312" w:hAnsi="Arial" w:eastAsia="仿宋_GB2312"/>
          <w:color w:val="auto"/>
          <w:sz w:val="24"/>
          <w:szCs w:val="24"/>
          <w:highlight w:val="none"/>
          <w:lang w:val="en-US" w:eastAsia="zh-CN"/>
        </w:rPr>
        <w:t>房</w:t>
      </w:r>
      <w:r>
        <w:rPr>
          <w:rFonts w:hint="eastAsia" w:ascii="仿宋_GB2312" w:hAnsi="Arial" w:eastAsia="仿宋_GB2312"/>
          <w:color w:val="auto"/>
          <w:sz w:val="24"/>
          <w:szCs w:val="24"/>
          <w:highlight w:val="none"/>
          <w:lang w:val="en-US" w:eastAsia="zh-Hans"/>
        </w:rPr>
        <w:t>、</w:t>
      </w:r>
      <w:r>
        <w:rPr>
          <w:rFonts w:hint="eastAsia" w:ascii="仿宋_GB2312" w:hAnsi="Arial" w:eastAsia="仿宋_GB2312"/>
          <w:color w:val="auto"/>
          <w:sz w:val="24"/>
          <w:szCs w:val="24"/>
          <w:highlight w:val="none"/>
          <w:lang w:val="en-US" w:eastAsia="zh-CN"/>
        </w:rPr>
        <w:t>消防水泵房</w:t>
      </w:r>
      <w:r>
        <w:rPr>
          <w:rFonts w:hint="eastAsia" w:ascii="仿宋_GB2312" w:hAnsi="Arial" w:eastAsia="仿宋_GB2312"/>
          <w:color w:val="auto"/>
          <w:sz w:val="24"/>
          <w:szCs w:val="24"/>
          <w:highlight w:val="none"/>
          <w:lang w:val="en-US" w:eastAsia="zh-Hans"/>
        </w:rPr>
        <w:t>。</w:t>
      </w:r>
    </w:p>
    <w:p>
      <w:pPr>
        <w:spacing w:line="400" w:lineRule="exact"/>
        <w:ind w:firstLine="480" w:firstLineChars="200"/>
        <w:rPr>
          <w:rFonts w:hint="eastAsia" w:ascii="仿宋_GB2312" w:hAnsi="Arial" w:eastAsia="仿宋_GB2312" w:cs="Arial"/>
          <w:b w:val="0"/>
          <w:bCs w:val="0"/>
          <w:i w:val="0"/>
          <w:iCs w:val="0"/>
          <w:color w:val="auto"/>
          <w:kern w:val="2"/>
          <w:sz w:val="24"/>
          <w:szCs w:val="24"/>
          <w:highlight w:val="none"/>
          <w:u w:val="none"/>
          <w:lang w:val="en-US" w:eastAsia="zh-CN" w:bidi="ar"/>
        </w:rPr>
      </w:pPr>
      <w:r>
        <w:rPr>
          <w:rFonts w:hint="eastAsia" w:ascii="仿宋_GB2312" w:hAnsi="Arial" w:eastAsia="仿宋_GB2312" w:cs="Arial"/>
          <w:i w:val="0"/>
          <w:iCs w:val="0"/>
          <w:color w:val="auto"/>
          <w:kern w:val="2"/>
          <w:sz w:val="24"/>
          <w:szCs w:val="24"/>
          <w:highlight w:val="none"/>
          <w:u w:val="none"/>
          <w:lang w:val="en-US" w:eastAsia="zh-CN" w:bidi="ar"/>
        </w:rPr>
        <w:t>2）</w:t>
      </w:r>
      <w:r>
        <w:rPr>
          <w:rFonts w:hint="eastAsia" w:ascii="仿宋_GB2312" w:hAnsi="Arial" w:eastAsia="仿宋_GB2312" w:cs="Arial"/>
          <w:b/>
          <w:bCs/>
          <w:i w:val="0"/>
          <w:iCs w:val="0"/>
          <w:color w:val="auto"/>
          <w:kern w:val="2"/>
          <w:sz w:val="24"/>
          <w:szCs w:val="24"/>
          <w:highlight w:val="none"/>
          <w:u w:val="none"/>
          <w:lang w:val="en-US" w:eastAsia="zh-CN" w:bidi="ar"/>
        </w:rPr>
        <w:t>在直线上需要知道人员准确位置：</w:t>
      </w:r>
      <w:r>
        <w:rPr>
          <w:rFonts w:hint="eastAsia" w:ascii="仿宋_GB2312" w:hAnsi="Arial" w:eastAsia="仿宋_GB2312" w:cs="Arial"/>
          <w:b w:val="0"/>
          <w:bCs w:val="0"/>
          <w:i w:val="0"/>
          <w:iCs w:val="0"/>
          <w:color w:val="auto"/>
          <w:kern w:val="2"/>
          <w:sz w:val="24"/>
          <w:szCs w:val="24"/>
          <w:highlight w:val="none"/>
          <w:u w:val="none"/>
          <w:lang w:val="en-US" w:eastAsia="zh-CN" w:bidi="ar"/>
        </w:rPr>
        <w:t>生产区内部道路。</w:t>
      </w:r>
    </w:p>
    <w:p>
      <w:pPr>
        <w:spacing w:line="400" w:lineRule="exact"/>
        <w:ind w:firstLine="480" w:firstLineChars="200"/>
        <w:rPr>
          <w:rFonts w:hint="eastAsia" w:ascii="仿宋_GB2312" w:hAnsi="Arial" w:eastAsia="仿宋_GB2312" w:cs="Arial"/>
          <w:b w:val="0"/>
          <w:bCs w:val="0"/>
          <w:i w:val="0"/>
          <w:iCs w:val="0"/>
          <w:color w:val="auto"/>
          <w:kern w:val="2"/>
          <w:sz w:val="24"/>
          <w:szCs w:val="24"/>
          <w:highlight w:val="none"/>
          <w:u w:val="none"/>
          <w:lang w:val="en-US" w:eastAsia="zh-CN" w:bidi="ar"/>
        </w:rPr>
      </w:pPr>
      <w:r>
        <w:rPr>
          <w:rFonts w:hint="eastAsia" w:ascii="仿宋_GB2312" w:hAnsi="Arial" w:eastAsia="仿宋_GB2312" w:cs="Arial"/>
          <w:i w:val="0"/>
          <w:iCs w:val="0"/>
          <w:color w:val="auto"/>
          <w:kern w:val="2"/>
          <w:sz w:val="24"/>
          <w:szCs w:val="24"/>
          <w:highlight w:val="none"/>
          <w:u w:val="none"/>
          <w:lang w:val="en-US" w:eastAsia="zh-CN" w:bidi="ar"/>
        </w:rPr>
        <w:t>3）</w:t>
      </w:r>
      <w:r>
        <w:rPr>
          <w:rFonts w:hint="eastAsia" w:ascii="仿宋_GB2312" w:hAnsi="Arial" w:eastAsia="仿宋_GB2312" w:cs="Arial"/>
          <w:b/>
          <w:bCs/>
          <w:i w:val="0"/>
          <w:iCs w:val="0"/>
          <w:color w:val="auto"/>
          <w:kern w:val="2"/>
          <w:sz w:val="24"/>
          <w:szCs w:val="24"/>
          <w:highlight w:val="none"/>
          <w:u w:val="none"/>
          <w:lang w:val="en-US" w:eastAsia="zh-CN" w:bidi="ar"/>
        </w:rPr>
        <w:t>需要知道人员准确位置：</w:t>
      </w:r>
      <w:r>
        <w:rPr>
          <w:rFonts w:hint="eastAsia" w:ascii="仿宋_GB2312" w:hAnsi="Arial" w:eastAsia="仿宋_GB2312" w:cs="Arial"/>
          <w:b w:val="0"/>
          <w:bCs w:val="0"/>
          <w:i w:val="0"/>
          <w:iCs w:val="0"/>
          <w:color w:val="auto"/>
          <w:kern w:val="2"/>
          <w:sz w:val="24"/>
          <w:szCs w:val="24"/>
          <w:highlight w:val="none"/>
          <w:u w:val="none"/>
          <w:lang w:val="en-US" w:eastAsia="zh-CN" w:bidi="ar"/>
        </w:rPr>
        <w:t>锅炉和汽机各标高处。</w:t>
      </w:r>
    </w:p>
    <w:p>
      <w:pPr>
        <w:pStyle w:val="15"/>
        <w:rPr>
          <w:rFonts w:hint="default"/>
          <w:color w:val="auto"/>
          <w:sz w:val="24"/>
          <w:szCs w:val="24"/>
          <w:highlight w:val="none"/>
          <w:lang w:val="en-US" w:eastAsia="zh-CN"/>
        </w:rPr>
      </w:pPr>
    </w:p>
    <w:sectPr>
      <w:pgSz w:w="11907" w:h="16840"/>
      <w:pgMar w:top="1361" w:right="1418" w:bottom="1361" w:left="1418" w:header="851" w:footer="964" w:gutter="284"/>
      <w:pgBorders>
        <w:top w:val="none" w:sz="0" w:space="0"/>
        <w:left w:val="none" w:sz="0" w:space="0"/>
        <w:bottom w:val="none" w:sz="0" w:space="0"/>
        <w:right w:val="none" w:sz="0" w:space="0"/>
      </w:pgBorders>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eastAsia"/>
      </w:rPr>
    </w:lvl>
    <w:lvl w:ilvl="2" w:tentative="0">
      <w:start w:val="1"/>
      <w:numFmt w:val="decimal"/>
      <w:pStyle w:val="18"/>
      <w:lvlText w:val="%1.%2.%3 "/>
      <w:lvlJc w:val="left"/>
      <w:pPr>
        <w:tabs>
          <w:tab w:val="left" w:pos="709"/>
        </w:tabs>
        <w:ind w:left="709" w:hanging="709"/>
      </w:pPr>
      <w:rPr>
        <w:rFonts w:hint="eastAsia"/>
      </w:rPr>
    </w:lvl>
    <w:lvl w:ilvl="3" w:tentative="0">
      <w:start w:val="1"/>
      <w:numFmt w:val="decimal"/>
      <w:pStyle w:val="19"/>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08314D9"/>
    <w:rsid w:val="01800041"/>
    <w:rsid w:val="0276107A"/>
    <w:rsid w:val="027E61A2"/>
    <w:rsid w:val="03E76A8B"/>
    <w:rsid w:val="0639213D"/>
    <w:rsid w:val="0BC423EC"/>
    <w:rsid w:val="0BC7767F"/>
    <w:rsid w:val="0C6368FF"/>
    <w:rsid w:val="0DAC04DF"/>
    <w:rsid w:val="10AC0171"/>
    <w:rsid w:val="10C1008B"/>
    <w:rsid w:val="114F572E"/>
    <w:rsid w:val="12CD3DBB"/>
    <w:rsid w:val="13934D27"/>
    <w:rsid w:val="148D0DA3"/>
    <w:rsid w:val="16924900"/>
    <w:rsid w:val="16EA4C89"/>
    <w:rsid w:val="17B90DF1"/>
    <w:rsid w:val="1A2226ED"/>
    <w:rsid w:val="1A6803B6"/>
    <w:rsid w:val="1BDE2644"/>
    <w:rsid w:val="1C4F2D03"/>
    <w:rsid w:val="1D7C0366"/>
    <w:rsid w:val="1F276F59"/>
    <w:rsid w:val="21650E0A"/>
    <w:rsid w:val="217B04DD"/>
    <w:rsid w:val="21895F35"/>
    <w:rsid w:val="22A02A0C"/>
    <w:rsid w:val="25872EF6"/>
    <w:rsid w:val="262A4A8A"/>
    <w:rsid w:val="265210C3"/>
    <w:rsid w:val="265247F2"/>
    <w:rsid w:val="27701EB2"/>
    <w:rsid w:val="28496A85"/>
    <w:rsid w:val="2AEA6823"/>
    <w:rsid w:val="2B236C4F"/>
    <w:rsid w:val="2CB7386A"/>
    <w:rsid w:val="2D804E9E"/>
    <w:rsid w:val="2D8E13C5"/>
    <w:rsid w:val="2F530A2A"/>
    <w:rsid w:val="3597203C"/>
    <w:rsid w:val="39443A05"/>
    <w:rsid w:val="3A1E1869"/>
    <w:rsid w:val="3A2B02EC"/>
    <w:rsid w:val="3D361A26"/>
    <w:rsid w:val="3DCF27A1"/>
    <w:rsid w:val="3F6F5ED1"/>
    <w:rsid w:val="400B247B"/>
    <w:rsid w:val="40113555"/>
    <w:rsid w:val="44B63042"/>
    <w:rsid w:val="452D07F8"/>
    <w:rsid w:val="46B457D0"/>
    <w:rsid w:val="47261C3D"/>
    <w:rsid w:val="4C112FF3"/>
    <w:rsid w:val="4C852A0A"/>
    <w:rsid w:val="4DB538B9"/>
    <w:rsid w:val="4DD94EEC"/>
    <w:rsid w:val="4E1253E1"/>
    <w:rsid w:val="4F35529B"/>
    <w:rsid w:val="4F46214D"/>
    <w:rsid w:val="4FBF6451"/>
    <w:rsid w:val="50F1344C"/>
    <w:rsid w:val="51186D30"/>
    <w:rsid w:val="52171610"/>
    <w:rsid w:val="524A618B"/>
    <w:rsid w:val="54BC3F27"/>
    <w:rsid w:val="54E62189"/>
    <w:rsid w:val="575E3F95"/>
    <w:rsid w:val="579C7130"/>
    <w:rsid w:val="59D32AE1"/>
    <w:rsid w:val="5E063A79"/>
    <w:rsid w:val="5F352B54"/>
    <w:rsid w:val="5F592CA3"/>
    <w:rsid w:val="5F6302C6"/>
    <w:rsid w:val="5F9A2CBF"/>
    <w:rsid w:val="604F449B"/>
    <w:rsid w:val="60B45550"/>
    <w:rsid w:val="61340239"/>
    <w:rsid w:val="628569A6"/>
    <w:rsid w:val="63D66318"/>
    <w:rsid w:val="65D60782"/>
    <w:rsid w:val="669D111B"/>
    <w:rsid w:val="67755B92"/>
    <w:rsid w:val="68303598"/>
    <w:rsid w:val="694D4756"/>
    <w:rsid w:val="697451FE"/>
    <w:rsid w:val="6A0D6DA2"/>
    <w:rsid w:val="6A9F07BD"/>
    <w:rsid w:val="6BF61274"/>
    <w:rsid w:val="6C3E71E0"/>
    <w:rsid w:val="6CEF242D"/>
    <w:rsid w:val="70730AB9"/>
    <w:rsid w:val="708A416E"/>
    <w:rsid w:val="7129774D"/>
    <w:rsid w:val="72201FFF"/>
    <w:rsid w:val="74E25B87"/>
    <w:rsid w:val="758D7B90"/>
    <w:rsid w:val="770C66B0"/>
    <w:rsid w:val="7DCE2806"/>
    <w:rsid w:val="7EE051D4"/>
    <w:rsid w:val="7FAA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0"/>
    <w:pPr>
      <w:spacing w:line="0" w:lineRule="atLeast"/>
    </w:pPr>
    <w:rPr>
      <w:sz w:val="30"/>
      <w:szCs w:val="20"/>
    </w:rPr>
  </w:style>
  <w:style w:type="paragraph" w:styleId="7">
    <w:name w:val="Plain Text"/>
    <w:basedOn w:val="1"/>
    <w:qFormat/>
    <w:uiPriority w:val="0"/>
    <w:rPr>
      <w:rFonts w:ascii="宋体" w:hAnsi="Courier New"/>
      <w:szCs w:val="20"/>
    </w:rPr>
  </w:style>
  <w:style w:type="paragraph" w:styleId="8">
    <w:name w:val="Date"/>
    <w:basedOn w:val="1"/>
    <w:next w:val="1"/>
    <w:qFormat/>
    <w:uiPriority w:val="0"/>
    <w:rPr>
      <w:sz w:val="24"/>
      <w:szCs w:val="24"/>
    </w:r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footnote text"/>
    <w:basedOn w:val="1"/>
    <w:qFormat/>
    <w:uiPriority w:val="0"/>
    <w:pPr>
      <w:snapToGrid w:val="0"/>
      <w:jc w:val="left"/>
    </w:pPr>
    <w:rPr>
      <w:sz w:val="18"/>
      <w:szCs w:val="18"/>
    </w:rPr>
  </w:style>
  <w:style w:type="character" w:styleId="14">
    <w:name w:val="page number"/>
    <w:basedOn w:val="13"/>
    <w:qFormat/>
    <w:uiPriority w:val="0"/>
  </w:style>
  <w:style w:type="paragraph" w:customStyle="1" w:styleId="15">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character" w:customStyle="1" w:styleId="16">
    <w:name w:val="NormalCharacter"/>
    <w:semiHidden/>
    <w:qFormat/>
    <w:uiPriority w:val="0"/>
  </w:style>
  <w:style w:type="paragraph" w:customStyle="1" w:styleId="17">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8">
    <w:name w:val="cucd-3"/>
    <w:next w:val="19"/>
    <w:qFormat/>
    <w:uiPriority w:val="0"/>
    <w:pPr>
      <w:numPr>
        <w:ilvl w:val="2"/>
        <w:numId w:val="1"/>
      </w:num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19">
    <w:name w:val="cucd-4"/>
    <w:next w:val="17"/>
    <w:qFormat/>
    <w:uiPriority w:val="0"/>
    <w:pPr>
      <w:numPr>
        <w:ilvl w:val="3"/>
        <w:numId w:val="1"/>
      </w:num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20">
    <w:name w:val="纯文本1"/>
    <w:basedOn w:val="1"/>
    <w:qFormat/>
    <w:uiPriority w:val="1650"/>
    <w:rPr>
      <w:rFonts w:ascii="宋体" w:hAnsi="宋体" w:cs="Courier New"/>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11422</Words>
  <Characters>11701</Characters>
  <Lines>0</Lines>
  <Paragraphs>0</Paragraphs>
  <TotalTime>5</TotalTime>
  <ScaleCrop>false</ScaleCrop>
  <LinksUpToDate>false</LinksUpToDate>
  <CharactersWithSpaces>12592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2023-08-14T07:13:00Z</cp:lastPrinted>
  <dcterms:modified xsi:type="dcterms:W3CDTF">2023-08-15T05:09:51Z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F79621FDCBED48639FC5C0ACD41E929A_13</vt:lpwstr>
  </property>
</Properties>
</file>