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center"/>
        <w:rPr>
          <w:rFonts w:hint="eastAsia" w:ascii="仿宋_GB2312" w:eastAsia="仿宋_GB2312"/>
          <w:b/>
          <w:color w:val="auto"/>
          <w:kern w:val="0"/>
          <w:sz w:val="28"/>
          <w:szCs w:val="28"/>
        </w:rPr>
      </w:pPr>
      <w:r>
        <w:rPr>
          <w:sz w:val="28"/>
        </w:rPr>
        <mc:AlternateContent>
          <mc:Choice Requires="wps">
            <w:drawing>
              <wp:anchor distT="0" distB="0" distL="114300" distR="114300" simplePos="0" relativeHeight="251660288" behindDoc="0" locked="0" layoutInCell="1" hidden="1" allowOverlap="1">
                <wp:simplePos x="0" y="0"/>
                <wp:positionH relativeFrom="column">
                  <wp:posOffset>-1207770</wp:posOffset>
                </wp:positionH>
                <wp:positionV relativeFrom="paragraph">
                  <wp:posOffset>-737235</wp:posOffset>
                </wp:positionV>
                <wp:extent cx="63500" cy="63500"/>
                <wp:effectExtent l="6350" t="6350" r="6350" b="6350"/>
                <wp:wrapNone/>
                <wp:docPr id="1" name="KGD_Gobal1" descr="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" style="position:absolute;left:0pt;margin-left:-95.1pt;margin-top:-58.05pt;height:5pt;width:5pt;visibility:hidden;z-index:251660288;v-text-anchor:middle;mso-width-relative:page;mso-height-relative:page;" fillcolor="#5B9BD5 [3204]" filled="t" stroked="t" coordsize="21600,21600" o:gfxdata="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">
                <v:fill on="t" focussize="0,0"/>
                <v:stroke weight="1pt" color="#41719C [3204]" miterlimit="8" joinstyle="miter"/>
                <v:imagedata o:title=""/>
                <o:lock v:ext="edit" aspectratio="f"/>
              </v:rect>
            </w:pict>
          </mc:Fallback>
        </mc:AlternateContent>
      </w:r>
    </w:p>
    <w:p>
      <w:pPr>
        <w:spacing w:line="560" w:lineRule="exact"/>
        <w:jc w:val="center"/>
        <w:rPr>
          <w:rFonts w:hint="eastAsia" w:ascii="仿宋_GB2312" w:hAnsi="仿宋" w:eastAsia="仿宋_GB2312"/>
          <w:b/>
          <w:color w:val="auto"/>
          <w:sz w:val="32"/>
          <w:szCs w:val="32"/>
        </w:rPr>
      </w:pPr>
      <w:r>
        <w:rPr>
          <w:rFonts w:hint="eastAsia" w:ascii="仿宋_GB2312" w:hAnsi="仿宋" w:eastAsia="仿宋_GB2312"/>
          <w:b/>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_GB2312" w:hAnsi="Times New Roman" w:eastAsia="仿宋_GB2312" w:cs="Times New Roman"/>
          <w:b/>
          <w:bCs/>
          <w:color w:val="auto"/>
          <w:spacing w:val="-20"/>
          <w:sz w:val="44"/>
          <w:szCs w:val="44"/>
          <w:lang w:val="en-US" w:eastAsia="zh-CN"/>
        </w:rPr>
      </w:pPr>
      <w:r>
        <w:rPr>
          <w:rFonts w:hint="eastAsia" w:ascii="仿宋_GB2312" w:hAnsi="Times New Roman" w:eastAsia="仿宋_GB2312" w:cs="Times New Roman"/>
          <w:b/>
          <w:bCs/>
          <w:color w:val="auto"/>
          <w:spacing w:val="-20"/>
          <w:sz w:val="44"/>
          <w:szCs w:val="44"/>
          <w:lang w:val="en-US" w:eastAsia="zh-CN"/>
        </w:rPr>
        <w:t>长治首钢生物质能源有限公司</w:t>
      </w:r>
    </w:p>
    <w:p>
      <w:pPr>
        <w:jc w:val="center"/>
        <w:rPr>
          <w:rFonts w:hint="eastAsia" w:ascii="仿宋_GB2312" w:hAnsi="Times New Roman" w:eastAsia="仿宋_GB2312" w:cs="Times New Roman"/>
          <w:b/>
          <w:bCs/>
          <w:color w:val="auto"/>
          <w:spacing w:val="-20"/>
          <w:sz w:val="44"/>
          <w:szCs w:val="44"/>
          <w:lang w:val="en-US" w:eastAsia="zh-CN"/>
        </w:rPr>
      </w:pPr>
      <w:r>
        <w:rPr>
          <w:rFonts w:hint="eastAsia" w:ascii="仿宋_GB2312" w:hAnsi="Times New Roman" w:eastAsia="仿宋_GB2312" w:cs="Times New Roman"/>
          <w:b/>
          <w:bCs/>
          <w:color w:val="auto"/>
          <w:spacing w:val="-20"/>
          <w:sz w:val="44"/>
          <w:szCs w:val="44"/>
          <w:lang w:val="en-US" w:eastAsia="zh-CN"/>
        </w:rPr>
        <w:t>2#焚烧炉二级过热器</w:t>
      </w:r>
    </w:p>
    <w:p>
      <w:pPr>
        <w:jc w:val="center"/>
        <w:rPr>
          <w:rFonts w:ascii="仿宋_GB2312" w:hAnsi="Times New Roman" w:eastAsia="仿宋_GB2312" w:cs="Times New Roman"/>
          <w:b/>
          <w:bCs/>
          <w:color w:val="auto"/>
          <w:spacing w:val="-20"/>
          <w:sz w:val="44"/>
          <w:szCs w:val="44"/>
        </w:rPr>
      </w:pPr>
      <w:r>
        <w:rPr>
          <w:rFonts w:hint="eastAsia" w:ascii="仿宋_GB2312" w:hAnsi="Times New Roman" w:eastAsia="仿宋_GB2312" w:cs="Times New Roman"/>
          <w:b/>
          <w:bCs/>
          <w:color w:val="auto"/>
          <w:spacing w:val="-20"/>
          <w:sz w:val="44"/>
          <w:szCs w:val="44"/>
          <w:lang w:val="en-US" w:eastAsia="zh-CN"/>
        </w:rPr>
        <w:t>修复项</w:t>
      </w:r>
      <w:r>
        <w:rPr>
          <w:rFonts w:hint="eastAsia" w:ascii="仿宋_GB2312" w:eastAsia="仿宋_GB2312" w:cs="Times New Roman"/>
          <w:b/>
          <w:bCs/>
          <w:color w:val="auto"/>
          <w:spacing w:val="-20"/>
          <w:sz w:val="44"/>
          <w:szCs w:val="44"/>
          <w:lang w:val="en-US" w:eastAsia="zh-CN"/>
        </w:rPr>
        <w:t>目</w:t>
      </w:r>
      <w:r>
        <w:rPr>
          <w:rFonts w:hint="eastAsia" w:ascii="仿宋_GB2312" w:hAnsi="Times New Roman" w:eastAsia="仿宋_GB2312" w:cs="Times New Roman"/>
          <w:b/>
          <w:bCs/>
          <w:color w:val="auto"/>
          <w:spacing w:val="-20"/>
          <w:sz w:val="44"/>
          <w:szCs w:val="44"/>
        </w:rPr>
        <w:t>招标文件</w:t>
      </w:r>
    </w:p>
    <w:p>
      <w:pPr>
        <w:spacing w:line="400" w:lineRule="exact"/>
        <w:jc w:val="center"/>
        <w:rPr>
          <w:rFonts w:hint="eastAsia" w:ascii="仿宋_GB2312" w:hAnsi="仿宋" w:eastAsia="仿宋_GB2312"/>
          <w:b/>
          <w:color w:val="auto"/>
          <w:kern w:val="0"/>
          <w:sz w:val="44"/>
          <w:szCs w:val="44"/>
        </w:rPr>
      </w:pPr>
    </w:p>
    <w:p>
      <w:pPr>
        <w:jc w:val="center"/>
        <w:rPr>
          <w:rFonts w:hint="eastAsia" w:ascii="仿宋_GB2312" w:hAnsi="仿宋" w:eastAsia="仿宋_GB2312"/>
          <w:b/>
          <w:color w:val="auto"/>
          <w:sz w:val="32"/>
          <w:szCs w:val="32"/>
        </w:rPr>
      </w:pPr>
      <w:bookmarkStart w:id="48" w:name="_GoBack"/>
      <w:bookmarkEnd w:id="48"/>
    </w:p>
    <w:p>
      <w:pPr>
        <w:spacing w:line="400" w:lineRule="exact"/>
        <w:jc w:val="center"/>
        <w:rPr>
          <w:rFonts w:hint="eastAsia" w:ascii="仿宋_GB2312" w:hAnsi="仿宋" w:eastAsia="仿宋_GB2312"/>
          <w:color w:val="auto"/>
          <w:sz w:val="32"/>
          <w:szCs w:val="32"/>
        </w:rPr>
      </w:pPr>
    </w:p>
    <w:p>
      <w:pPr>
        <w:jc w:val="center"/>
        <w:rPr>
          <w:rFonts w:hint="eastAsia" w:ascii="仿宋_GB2312" w:hAnsi="仿宋" w:eastAsia="仿宋_GB2312"/>
          <w:b/>
          <w:color w:val="auto"/>
          <w:sz w:val="44"/>
          <w:szCs w:val="44"/>
        </w:rPr>
      </w:pPr>
    </w:p>
    <w:p>
      <w:pPr>
        <w:jc w:val="center"/>
        <w:rPr>
          <w:rFonts w:hint="eastAsia" w:ascii="仿宋_GB2312" w:hAnsi="仿宋" w:eastAsia="仿宋_GB2312"/>
          <w:b/>
          <w:color w:val="auto"/>
          <w:sz w:val="30"/>
          <w:szCs w:val="30"/>
        </w:rPr>
      </w:pPr>
      <w:r>
        <w:rPr>
          <w:rFonts w:hint="eastAsia" w:ascii="仿宋_GB2312" w:hAnsi="仿宋" w:eastAsia="仿宋_GB2312"/>
          <w:b/>
          <w:color w:val="auto"/>
          <w:sz w:val="72"/>
          <w:szCs w:val="72"/>
        </w:rPr>
        <w:t>招标文件</w:t>
      </w:r>
    </w:p>
    <w:p>
      <w:pPr>
        <w:spacing w:line="400" w:lineRule="exact"/>
        <w:jc w:val="center"/>
        <w:rPr>
          <w:rFonts w:hint="eastAsia" w:ascii="仿宋_GB2312" w:hAnsi="仿宋" w:eastAsia="仿宋_GB2312"/>
          <w:color w:val="auto"/>
          <w:sz w:val="28"/>
          <w:szCs w:val="28"/>
        </w:rPr>
      </w:pPr>
    </w:p>
    <w:p>
      <w:pPr>
        <w:spacing w:line="400" w:lineRule="exact"/>
        <w:jc w:val="center"/>
        <w:rPr>
          <w:rFonts w:hint="eastAsia" w:ascii="仿宋_GB2312" w:hAnsi="仿宋" w:eastAsia="仿宋_GB2312"/>
          <w:color w:val="auto"/>
          <w:sz w:val="32"/>
          <w:szCs w:val="32"/>
        </w:rPr>
      </w:pPr>
    </w:p>
    <w:p>
      <w:pPr>
        <w:spacing w:line="520" w:lineRule="exact"/>
        <w:jc w:val="center"/>
        <w:rPr>
          <w:rFonts w:hint="eastAsia" w:ascii="仿宋_GB2312" w:hAnsi="仿宋" w:eastAsia="仿宋_GB2312"/>
          <w:b/>
          <w:color w:val="auto"/>
          <w:sz w:val="32"/>
        </w:rPr>
      </w:pPr>
    </w:p>
    <w:p>
      <w:pPr>
        <w:spacing w:line="520" w:lineRule="exact"/>
        <w:jc w:val="center"/>
        <w:rPr>
          <w:rFonts w:hint="eastAsia" w:ascii="仿宋_GB2312" w:hAnsi="仿宋" w:eastAsia="仿宋_GB2312"/>
          <w:color w:val="auto"/>
          <w:sz w:val="28"/>
        </w:rPr>
      </w:pPr>
    </w:p>
    <w:p>
      <w:pPr>
        <w:spacing w:line="520" w:lineRule="exact"/>
        <w:jc w:val="center"/>
        <w:rPr>
          <w:rFonts w:hint="eastAsia" w:ascii="仿宋_GB2312" w:hAnsi="仿宋" w:eastAsia="仿宋_GB2312"/>
          <w:color w:val="auto"/>
          <w:sz w:val="28"/>
        </w:rPr>
      </w:pPr>
    </w:p>
    <w:p>
      <w:pPr>
        <w:spacing w:line="520" w:lineRule="exact"/>
        <w:jc w:val="center"/>
        <w:rPr>
          <w:rFonts w:hint="eastAsia" w:ascii="仿宋_GB2312" w:hAnsi="仿宋" w:eastAsia="仿宋_GB2312"/>
          <w:color w:val="auto"/>
          <w:sz w:val="28"/>
        </w:rPr>
      </w:pPr>
    </w:p>
    <w:p>
      <w:pPr>
        <w:spacing w:line="520" w:lineRule="exact"/>
        <w:jc w:val="center"/>
        <w:rPr>
          <w:rFonts w:hint="eastAsia" w:ascii="仿宋_GB2312" w:hAnsi="仿宋" w:eastAsia="仿宋_GB2312"/>
          <w:color w:val="auto"/>
          <w:sz w:val="28"/>
        </w:rPr>
      </w:pPr>
    </w:p>
    <w:p>
      <w:pPr>
        <w:spacing w:line="520" w:lineRule="exact"/>
        <w:jc w:val="center"/>
        <w:rPr>
          <w:rFonts w:hint="eastAsia" w:ascii="仿宋_GB2312" w:hAnsi="仿宋" w:eastAsia="仿宋_GB2312"/>
          <w:color w:val="auto"/>
          <w:sz w:val="28"/>
        </w:rPr>
      </w:pPr>
    </w:p>
    <w:p>
      <w:pPr>
        <w:spacing w:line="520" w:lineRule="exact"/>
        <w:jc w:val="center"/>
        <w:rPr>
          <w:rFonts w:hint="eastAsia" w:ascii="仿宋_GB2312" w:hAnsi="仿宋" w:eastAsia="仿宋_GB2312"/>
          <w:color w:val="auto"/>
          <w:sz w:val="28"/>
        </w:rPr>
      </w:pPr>
    </w:p>
    <w:p>
      <w:pPr>
        <w:spacing w:line="520" w:lineRule="exact"/>
        <w:jc w:val="center"/>
        <w:rPr>
          <w:rFonts w:hint="eastAsia" w:ascii="仿宋_GB2312" w:hAnsi="仿宋" w:eastAsia="仿宋_GB2312"/>
          <w:color w:val="auto"/>
          <w:sz w:val="28"/>
        </w:rPr>
      </w:pPr>
    </w:p>
    <w:p>
      <w:pPr>
        <w:spacing w:line="520" w:lineRule="exact"/>
        <w:ind w:firstLine="681"/>
        <w:rPr>
          <w:rFonts w:hint="eastAsia" w:ascii="仿宋_GB2312" w:hAnsi="仿宋" w:eastAsia="仿宋_GB2312"/>
          <w:color w:val="auto"/>
          <w:sz w:val="30"/>
          <w:u w:val="single"/>
          <w:lang w:val="en-US" w:eastAsia="zh-CN"/>
        </w:rPr>
      </w:pPr>
      <w:r>
        <w:rPr>
          <w:rFonts w:hint="eastAsia" w:ascii="仿宋_GB2312" w:hAnsi="仿宋" w:eastAsia="仿宋_GB2312"/>
          <w:b/>
          <w:color w:val="auto"/>
          <w:sz w:val="32"/>
        </w:rPr>
        <w:t>招 标 人：</w:t>
      </w:r>
      <w:r>
        <w:rPr>
          <w:rFonts w:hint="eastAsia" w:ascii="仿宋_GB2312" w:hAnsi="仿宋" w:eastAsia="仿宋_GB2312"/>
          <w:color w:val="auto"/>
          <w:sz w:val="30"/>
          <w:u w:val="single"/>
        </w:rPr>
        <w:t xml:space="preserve"> </w:t>
      </w:r>
      <w:r>
        <w:rPr>
          <w:rFonts w:hint="eastAsia" w:ascii="仿宋_GB2312" w:hAnsi="仿宋" w:eastAsia="仿宋_GB2312"/>
          <w:color w:val="auto"/>
          <w:sz w:val="30"/>
          <w:u w:val="single"/>
          <w:lang w:val="en-US" w:eastAsia="zh-CN"/>
        </w:rPr>
        <w:t>长治首钢生物质能源有限公司</w:t>
      </w:r>
    </w:p>
    <w:p>
      <w:pPr>
        <w:spacing w:line="520" w:lineRule="exact"/>
        <w:ind w:firstLine="681"/>
        <w:rPr>
          <w:rFonts w:hint="eastAsia" w:ascii="仿宋_GB2312" w:hAnsi="仿宋" w:eastAsia="仿宋_GB2312"/>
          <w:color w:val="auto"/>
          <w:sz w:val="30"/>
          <w:u w:val="single"/>
          <w:lang w:val="en-US" w:eastAsia="zh-CN"/>
        </w:rPr>
      </w:pPr>
    </w:p>
    <w:p>
      <w:pPr>
        <w:spacing w:line="520" w:lineRule="exact"/>
        <w:ind w:firstLine="643" w:firstLineChars="200"/>
        <w:jc w:val="both"/>
        <w:rPr>
          <w:rFonts w:hint="eastAsia" w:ascii="仿宋_GB2312" w:hAnsi="仿宋" w:eastAsia="仿宋_GB2312" w:cs="Times New Roman"/>
          <w:color w:val="auto"/>
          <w:sz w:val="28"/>
        </w:rPr>
      </w:pPr>
      <w:r>
        <w:rPr>
          <w:rFonts w:hint="eastAsia" w:ascii="仿宋_GB2312" w:hAnsi="仿宋" w:eastAsia="仿宋_GB2312" w:cs="Times New Roman"/>
          <w:b/>
          <w:color w:val="auto"/>
          <w:sz w:val="32"/>
        </w:rPr>
        <w:t xml:space="preserve">招标编号： </w:t>
      </w:r>
      <w:r>
        <w:rPr>
          <w:rFonts w:hint="eastAsia" w:ascii="仿宋_GB2312" w:hAnsi="仿宋" w:eastAsia="仿宋_GB2312" w:cs="Times New Roman"/>
          <w:color w:val="auto"/>
          <w:sz w:val="28"/>
          <w:u w:val="single"/>
        </w:rPr>
        <w:t xml:space="preserve"> </w:t>
      </w:r>
      <w:r>
        <w:rPr>
          <w:rFonts w:hint="eastAsia" w:ascii="仿宋_GB2312" w:hAnsi="仿宋" w:eastAsia="仿宋_GB2312" w:cs="Times New Roman"/>
          <w:color w:val="auto"/>
          <w:sz w:val="28"/>
          <w:u w:val="single"/>
          <w:lang w:val="en-US" w:eastAsia="zh-CN"/>
        </w:rPr>
        <w:t xml:space="preserve">        2022-034           </w:t>
      </w:r>
      <w:r>
        <w:rPr>
          <w:rFonts w:hint="eastAsia" w:ascii="仿宋_GB2312" w:hAnsi="仿宋" w:eastAsia="仿宋_GB2312" w:cs="Times New Roman"/>
          <w:color w:val="auto"/>
          <w:sz w:val="28"/>
        </w:rPr>
        <w:t xml:space="preserve">  </w:t>
      </w:r>
    </w:p>
    <w:p>
      <w:pPr>
        <w:spacing w:line="520" w:lineRule="exact"/>
        <w:ind w:firstLine="680"/>
        <w:rPr>
          <w:rFonts w:hint="eastAsia" w:ascii="仿宋_GB2312" w:hAnsi="仿宋" w:eastAsia="仿宋_GB2312"/>
          <w:b/>
          <w:color w:val="auto"/>
          <w:sz w:val="32"/>
          <w:u w:val="single"/>
        </w:rPr>
      </w:pPr>
    </w:p>
    <w:p>
      <w:pPr>
        <w:spacing w:line="520" w:lineRule="exact"/>
        <w:jc w:val="center"/>
        <w:rPr>
          <w:rFonts w:hint="eastAsia" w:ascii="仿宋_GB2312" w:hAnsi="仿宋" w:eastAsia="仿宋_GB2312"/>
          <w:b/>
          <w:color w:val="auto"/>
          <w:sz w:val="32"/>
        </w:rPr>
      </w:pPr>
    </w:p>
    <w:p>
      <w:pPr>
        <w:spacing w:line="520" w:lineRule="exact"/>
        <w:jc w:val="center"/>
        <w:rPr>
          <w:rFonts w:hint="eastAsia" w:ascii="仿宋_GB2312" w:hAnsi="仿宋" w:eastAsia="仿宋_GB2312"/>
          <w:b/>
          <w:color w:val="auto"/>
          <w:sz w:val="36"/>
          <w:szCs w:val="36"/>
        </w:rPr>
      </w:pPr>
      <w:r>
        <w:rPr>
          <w:rFonts w:hint="eastAsia" w:ascii="仿宋_GB2312" w:hAnsi="仿宋" w:eastAsia="仿宋_GB2312"/>
          <w:b/>
          <w:color w:val="auto"/>
          <w:sz w:val="32"/>
        </w:rPr>
        <w:t>202</w:t>
      </w:r>
      <w:r>
        <w:rPr>
          <w:rFonts w:hint="eastAsia" w:ascii="仿宋_GB2312" w:hAnsi="仿宋" w:eastAsia="仿宋_GB2312"/>
          <w:b/>
          <w:color w:val="auto"/>
          <w:sz w:val="32"/>
          <w:lang w:val="en-US" w:eastAsia="zh-CN"/>
        </w:rPr>
        <w:t>2</w:t>
      </w:r>
      <w:r>
        <w:rPr>
          <w:rFonts w:hint="eastAsia" w:ascii="仿宋_GB2312" w:hAnsi="仿宋" w:eastAsia="仿宋_GB2312"/>
          <w:b/>
          <w:color w:val="auto"/>
          <w:sz w:val="32"/>
        </w:rPr>
        <w:t>年</w:t>
      </w:r>
      <w:r>
        <w:rPr>
          <w:rFonts w:hint="eastAsia" w:ascii="仿宋_GB2312" w:hAnsi="仿宋" w:eastAsia="仿宋_GB2312"/>
          <w:b/>
          <w:color w:val="auto"/>
          <w:sz w:val="32"/>
          <w:lang w:val="en-US" w:eastAsia="zh-CN"/>
        </w:rPr>
        <w:t>2</w:t>
      </w:r>
      <w:r>
        <w:rPr>
          <w:rFonts w:hint="eastAsia" w:ascii="仿宋_GB2312" w:hAnsi="仿宋" w:eastAsia="仿宋_GB2312"/>
          <w:b/>
          <w:color w:val="auto"/>
          <w:sz w:val="32"/>
        </w:rPr>
        <w:t>月</w:t>
      </w:r>
      <w:r>
        <w:rPr>
          <w:rFonts w:hint="eastAsia" w:ascii="仿宋_GB2312" w:hAnsi="仿宋" w:eastAsia="仿宋_GB2312"/>
          <w:b/>
          <w:color w:val="auto"/>
          <w:sz w:val="32"/>
          <w:lang w:val="en-US" w:eastAsia="zh-CN"/>
        </w:rPr>
        <w:t>9</w:t>
      </w:r>
      <w:r>
        <w:rPr>
          <w:rFonts w:hint="eastAsia" w:ascii="仿宋_GB2312" w:hAnsi="仿宋" w:eastAsia="仿宋_GB2312"/>
          <w:b/>
          <w:color w:val="auto"/>
          <w:sz w:val="32"/>
        </w:rPr>
        <w:t>日</w:t>
      </w:r>
      <w:bookmarkStart w:id="0" w:name="_Toc65828643"/>
    </w:p>
    <w:p>
      <w:pPr>
        <w:spacing w:line="520" w:lineRule="exact"/>
        <w:rPr>
          <w:rFonts w:hint="eastAsia" w:ascii="仿宋_GB2312" w:hAnsi="仿宋" w:eastAsia="仿宋_GB2312"/>
          <w:b/>
          <w:color w:val="auto"/>
          <w:sz w:val="36"/>
          <w:szCs w:val="36"/>
        </w:rPr>
      </w:pPr>
    </w:p>
    <w:p>
      <w:pPr>
        <w:pStyle w:val="5"/>
        <w:rPr>
          <w:rFonts w:hint="eastAsia" w:ascii="仿宋_GB2312" w:hAnsi="仿宋" w:eastAsia="仿宋_GB2312"/>
          <w:b/>
          <w:color w:val="auto"/>
          <w:sz w:val="36"/>
          <w:szCs w:val="36"/>
        </w:rPr>
      </w:pPr>
    </w:p>
    <w:p>
      <w:pPr>
        <w:pStyle w:val="5"/>
        <w:rPr>
          <w:rFonts w:hint="eastAsia" w:ascii="仿宋_GB2312" w:hAnsi="仿宋" w:eastAsia="仿宋_GB2312"/>
          <w:b/>
          <w:color w:val="auto"/>
          <w:sz w:val="36"/>
          <w:szCs w:val="36"/>
        </w:rPr>
        <w:sectPr>
          <w:headerReference r:id="rId3" w:type="default"/>
          <w:headerReference r:id="rId4" w:type="even"/>
          <w:footerReference r:id="rId5" w:type="even"/>
          <w:pgSz w:w="11907" w:h="16840"/>
          <w:pgMar w:top="1361" w:right="1418" w:bottom="1361" w:left="1418" w:header="851" w:footer="964" w:gutter="284"/>
          <w:cols w:space="720" w:num="1"/>
          <w:titlePg/>
          <w:docGrid w:linePitch="271" w:charSpace="0"/>
        </w:sectPr>
      </w:pPr>
    </w:p>
    <w:p>
      <w:pPr>
        <w:pStyle w:val="3"/>
        <w:tabs>
          <w:tab w:val="center" w:pos="4677"/>
        </w:tabs>
        <w:spacing w:before="240" w:after="240" w:line="460" w:lineRule="exact"/>
        <w:ind w:firstLine="3213" w:firstLineChars="1000"/>
        <w:jc w:val="both"/>
        <w:rPr>
          <w:rFonts w:hint="eastAsia" w:ascii="仿宋_GB2312" w:eastAsia="仿宋_GB2312"/>
          <w:b/>
          <w:bCs/>
          <w:color w:val="auto"/>
          <w:sz w:val="32"/>
          <w:szCs w:val="32"/>
        </w:rPr>
      </w:pPr>
      <w:bookmarkStart w:id="1" w:name="_Toc101177281"/>
      <w:bookmarkStart w:id="2" w:name="_Toc101106912"/>
      <w:bookmarkStart w:id="3" w:name="_Toc101152232"/>
      <w:bookmarkStart w:id="4" w:name="_Toc101177282"/>
      <w:bookmarkStart w:id="5" w:name="_Toc101106911"/>
      <w:bookmarkStart w:id="6" w:name="_Toc101152231"/>
      <w:r>
        <w:rPr>
          <w:rFonts w:hint="eastAsia" w:ascii="仿宋_GB2312" w:eastAsia="仿宋_GB2312"/>
          <w:b/>
          <w:bCs/>
          <w:color w:val="auto"/>
          <w:sz w:val="32"/>
          <w:szCs w:val="32"/>
        </w:rPr>
        <w:t>第一章  前附表</w:t>
      </w:r>
    </w:p>
    <w:tbl>
      <w:tblPr>
        <w:tblStyle w:val="1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360" w:lineRule="atLeas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项号</w:t>
            </w:r>
          </w:p>
        </w:tc>
        <w:tc>
          <w:tcPr>
            <w:tcW w:w="1620" w:type="dxa"/>
            <w:noWrap w:val="0"/>
            <w:vAlign w:val="center"/>
          </w:tcPr>
          <w:p>
            <w:pPr>
              <w:widowControl/>
              <w:spacing w:line="360" w:lineRule="atLeas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内容</w:t>
            </w:r>
          </w:p>
        </w:tc>
        <w:tc>
          <w:tcPr>
            <w:tcW w:w="6480" w:type="dxa"/>
            <w:noWrap w:val="0"/>
            <w:vAlign w:val="center"/>
          </w:tcPr>
          <w:p>
            <w:pPr>
              <w:widowControl/>
              <w:spacing w:line="360" w:lineRule="atLeas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1</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项目名称</w:t>
            </w:r>
          </w:p>
        </w:tc>
        <w:tc>
          <w:tcPr>
            <w:tcW w:w="6480" w:type="dxa"/>
            <w:noWrap w:val="0"/>
            <w:vAlign w:val="top"/>
          </w:tcPr>
          <w:p>
            <w:pPr>
              <w:jc w:val="center"/>
              <w:rPr>
                <w:rFonts w:hint="eastAsia" w:ascii="仿宋_GB2312" w:hAnsi="Times New Roman" w:eastAsia="仿宋_GB2312" w:cs="Times New Roman"/>
                <w:color w:val="auto"/>
                <w:sz w:val="24"/>
                <w:lang w:val="en-US" w:eastAsia="zh-CN"/>
              </w:rPr>
            </w:pPr>
            <w:r>
              <w:rPr>
                <w:rFonts w:hint="eastAsia" w:ascii="仿宋_GB2312" w:hAnsi="Times New Roman" w:eastAsia="仿宋_GB2312" w:cs="Times New Roman"/>
                <w:color w:val="auto"/>
                <w:sz w:val="24"/>
              </w:rPr>
              <w:t>长治首钢生物质能源有限公司</w:t>
            </w:r>
            <w:r>
              <w:rPr>
                <w:rFonts w:hint="eastAsia" w:ascii="仿宋_GB2312" w:hAnsi="Times New Roman" w:eastAsia="仿宋_GB2312" w:cs="Times New Roman"/>
                <w:color w:val="auto"/>
                <w:sz w:val="24"/>
                <w:lang w:val="en-US" w:eastAsia="zh-CN"/>
              </w:rPr>
              <w:t>2#焚烧炉二级过热器</w:t>
            </w:r>
          </w:p>
          <w:p>
            <w:pPr>
              <w:jc w:val="center"/>
              <w:rPr>
                <w:rFonts w:hint="default" w:ascii="仿宋_GB2312" w:hAnsi="宋体" w:eastAsia="仿宋_GB2312" w:cs="宋体"/>
                <w:color w:val="auto"/>
                <w:spacing w:val="-4"/>
                <w:kern w:val="0"/>
                <w:sz w:val="24"/>
                <w:lang w:val="en-US"/>
              </w:rPr>
            </w:pPr>
            <w:r>
              <w:rPr>
                <w:rFonts w:hint="eastAsia" w:ascii="仿宋_GB2312" w:hAnsi="Times New Roman" w:eastAsia="仿宋_GB2312" w:cs="Times New Roman"/>
                <w:color w:val="auto"/>
                <w:sz w:val="24"/>
                <w:lang w:val="en-US" w:eastAsia="zh-CN"/>
              </w:rPr>
              <w:t>修复项目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2</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建设地点</w:t>
            </w:r>
          </w:p>
        </w:tc>
        <w:tc>
          <w:tcPr>
            <w:tcW w:w="6480" w:type="dxa"/>
            <w:noWrap w:val="0"/>
            <w:vAlign w:val="center"/>
          </w:tcPr>
          <w:p>
            <w:pPr>
              <w:widowControl/>
              <w:spacing w:line="420" w:lineRule="exact"/>
              <w:jc w:val="center"/>
              <w:rPr>
                <w:rFonts w:hint="default" w:ascii="仿宋_GB2312" w:hAnsi="宋体" w:eastAsia="仿宋_GB2312" w:cs="宋体"/>
                <w:color w:val="auto"/>
                <w:spacing w:val="-4"/>
                <w:kern w:val="0"/>
                <w:sz w:val="24"/>
                <w:lang w:val="en-US"/>
              </w:rPr>
            </w:pPr>
            <w:r>
              <w:rPr>
                <w:rFonts w:hint="eastAsia" w:ascii="仿宋_GB2312" w:hAnsi="Times New Roman" w:eastAsia="仿宋_GB2312" w:cs="Times New Roman"/>
                <w:color w:val="auto"/>
                <w:sz w:val="24"/>
                <w:lang w:val="en-US" w:eastAsia="zh-CN"/>
              </w:rPr>
              <w:t>长治首钢生物质能源有限公司</w:t>
            </w:r>
            <w:r>
              <w:rPr>
                <w:rFonts w:hint="eastAsia" w:ascii="仿宋_GB2312" w:eastAsia="仿宋_GB2312" w:cs="Times New Roman"/>
                <w:color w:val="auto"/>
                <w:sz w:val="24"/>
                <w:lang w:val="en-US" w:eastAsia="zh-CN"/>
              </w:rPr>
              <w:t>（长治潞州区黄碾镇）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3</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lang w:val="en-US" w:eastAsia="zh-CN"/>
              </w:rPr>
              <w:t>项目</w:t>
            </w:r>
            <w:r>
              <w:rPr>
                <w:rFonts w:hint="eastAsia" w:ascii="仿宋_GB2312" w:hAnsi="宋体" w:eastAsia="仿宋_GB2312" w:cs="宋体"/>
                <w:color w:val="auto"/>
                <w:spacing w:val="-4"/>
                <w:kern w:val="0"/>
                <w:sz w:val="24"/>
              </w:rPr>
              <w:t>内容</w:t>
            </w:r>
          </w:p>
        </w:tc>
        <w:tc>
          <w:tcPr>
            <w:tcW w:w="6480" w:type="dxa"/>
            <w:noWrap w:val="0"/>
            <w:vAlign w:val="center"/>
          </w:tcPr>
          <w:p>
            <w:pPr>
              <w:widowControl/>
              <w:spacing w:line="480" w:lineRule="exact"/>
              <w:jc w:val="left"/>
              <w:rPr>
                <w:rFonts w:hint="default" w:ascii="仿宋_GB2312" w:hAnsi="仿宋" w:eastAsia="仿宋_GB2312"/>
                <w:color w:val="auto"/>
                <w:spacing w:val="-10"/>
                <w:kern w:val="0"/>
                <w:sz w:val="24"/>
                <w:lang w:val="en-US" w:eastAsia="zh-CN"/>
              </w:rPr>
            </w:pPr>
            <w:r>
              <w:rPr>
                <w:rFonts w:hint="eastAsia" w:ascii="仿宋_GB2312" w:hAnsi="Times New Roman" w:eastAsia="仿宋_GB2312" w:cs="Times New Roman"/>
                <w:color w:val="auto"/>
                <w:sz w:val="24"/>
                <w:lang w:val="en-US" w:eastAsia="zh-CN"/>
              </w:rPr>
              <w:t xml:space="preserve">   </w:t>
            </w:r>
            <w:r>
              <w:rPr>
                <w:rFonts w:hint="eastAsia" w:ascii="仿宋_GB2312" w:eastAsia="仿宋_GB2312" w:cs="Times New Roman"/>
                <w:color w:val="auto"/>
                <w:sz w:val="24"/>
                <w:lang w:val="en-US" w:eastAsia="zh-CN"/>
              </w:rPr>
              <w:t>长治首钢生物质能源有限公司2#焚烧炉二级过热器蛇形管10组更换（图纸详见附件8），包括10组蛇形管道附件更换，浇注料及保温的修复。</w:t>
            </w:r>
            <w:r>
              <w:rPr>
                <w:rFonts w:hint="eastAsia" w:ascii="仿宋_GB2312" w:hAnsi="仿宋" w:eastAsia="仿宋_GB2312"/>
                <w:color w:val="auto"/>
                <w:spacing w:val="-10"/>
                <w:kern w:val="0"/>
                <w:sz w:val="24"/>
                <w:lang w:val="en-US" w:eastAsia="zh-CN"/>
              </w:rPr>
              <w:t>投标单位负责管道及材料、施工、恢复保温、无损探伤、相关报批手续等全部内容，使</w:t>
            </w:r>
            <w:r>
              <w:rPr>
                <w:rFonts w:hint="eastAsia" w:ascii="仿宋_GB2312" w:eastAsia="仿宋_GB2312" w:cs="Times New Roman"/>
                <w:color w:val="auto"/>
                <w:sz w:val="24"/>
                <w:lang w:val="en-US" w:eastAsia="zh-CN"/>
              </w:rPr>
              <w:t>2#焚烧炉二级过热器满足设计要求</w:t>
            </w:r>
            <w:r>
              <w:rPr>
                <w:rFonts w:hint="eastAsia" w:ascii="仿宋_GB2312" w:hAnsi="仿宋" w:eastAsia="仿宋_GB2312"/>
                <w:color w:val="auto"/>
                <w:spacing w:val="-10"/>
                <w:kern w:val="0"/>
                <w:sz w:val="24"/>
                <w:lang w:val="en-US" w:eastAsia="zh-CN"/>
              </w:rPr>
              <w:t>并正常运行。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28" w:type="dxa"/>
            <w:noWrap w:val="0"/>
            <w:vAlign w:val="center"/>
          </w:tcPr>
          <w:p>
            <w:pPr>
              <w:spacing w:line="48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4</w:t>
            </w:r>
          </w:p>
        </w:tc>
        <w:tc>
          <w:tcPr>
            <w:tcW w:w="1620" w:type="dxa"/>
            <w:noWrap w:val="0"/>
            <w:vAlign w:val="center"/>
          </w:tcPr>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招标范围</w:t>
            </w:r>
          </w:p>
        </w:tc>
        <w:tc>
          <w:tcPr>
            <w:tcW w:w="6480" w:type="dxa"/>
            <w:noWrap w:val="0"/>
            <w:vAlign w:val="center"/>
          </w:tcPr>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详见附件4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5</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标段划分</w:t>
            </w:r>
          </w:p>
        </w:tc>
        <w:tc>
          <w:tcPr>
            <w:tcW w:w="648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不分标段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6</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snapToGrid w:val="0"/>
                <w:color w:val="auto"/>
                <w:spacing w:val="-4"/>
                <w:kern w:val="0"/>
                <w:sz w:val="24"/>
              </w:rPr>
              <w:t>招标方式</w:t>
            </w:r>
          </w:p>
        </w:tc>
        <w:tc>
          <w:tcPr>
            <w:tcW w:w="648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b/>
                <w:snapToGrid w:val="0"/>
                <w:color w:val="auto"/>
                <w:spacing w:val="-4"/>
                <w:kern w:val="0"/>
                <w:sz w:val="24"/>
                <w:u w:val="single"/>
              </w:rPr>
              <w:t xml:space="preserve">公开 </w:t>
            </w:r>
            <w:r>
              <w:rPr>
                <w:rFonts w:hint="eastAsia" w:ascii="仿宋_GB2312" w:hAnsi="宋体" w:eastAsia="仿宋_GB2312"/>
                <w:snapToGrid w:val="0"/>
                <w:color w:val="auto"/>
                <w:spacing w:val="-4"/>
                <w:kern w:val="0"/>
                <w:sz w:val="24"/>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8" w:type="dxa"/>
            <w:tcBorders>
              <w:bottom w:val="single" w:color="auto" w:sz="4" w:space="0"/>
            </w:tcBorders>
            <w:noWrap w:val="0"/>
            <w:vAlign w:val="center"/>
          </w:tcPr>
          <w:p>
            <w:pPr>
              <w:widowControl/>
              <w:spacing w:line="420" w:lineRule="exact"/>
              <w:jc w:val="center"/>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7</w:t>
            </w:r>
          </w:p>
        </w:tc>
        <w:tc>
          <w:tcPr>
            <w:tcW w:w="1620" w:type="dxa"/>
            <w:tcBorders>
              <w:bottom w:val="single" w:color="auto" w:sz="4" w:space="0"/>
            </w:tcBorders>
            <w:noWrap w:val="0"/>
            <w:vAlign w:val="center"/>
          </w:tcPr>
          <w:p>
            <w:pPr>
              <w:pStyle w:val="4"/>
              <w:spacing w:line="420" w:lineRule="exact"/>
              <w:ind w:firstLine="0"/>
              <w:rPr>
                <w:rFonts w:hint="eastAsia" w:ascii="仿宋_GB2312" w:eastAsia="仿宋_GB2312"/>
                <w:color w:val="auto"/>
                <w:spacing w:val="-4"/>
                <w:sz w:val="24"/>
                <w:szCs w:val="24"/>
                <w:lang w:val="en-US" w:eastAsia="zh-CN"/>
              </w:rPr>
            </w:pPr>
            <w:r>
              <w:rPr>
                <w:rFonts w:hint="eastAsia" w:ascii="仿宋_GB2312" w:hAnsi="宋体" w:eastAsia="仿宋_GB2312" w:cs="宋体"/>
                <w:color w:val="auto"/>
                <w:spacing w:val="-4"/>
                <w:kern w:val="0"/>
                <w:sz w:val="24"/>
                <w:lang w:val="en-US" w:eastAsia="zh-CN"/>
              </w:rPr>
              <w:t>质量要求</w:t>
            </w:r>
          </w:p>
        </w:tc>
        <w:tc>
          <w:tcPr>
            <w:tcW w:w="6480" w:type="dxa"/>
            <w:tcBorders>
              <w:bottom w:val="single" w:color="auto" w:sz="4" w:space="0"/>
            </w:tcBorders>
            <w:noWrap w:val="0"/>
            <w:vAlign w:val="center"/>
          </w:tcPr>
          <w:p>
            <w:pPr>
              <w:widowControl/>
              <w:spacing w:line="420" w:lineRule="exact"/>
              <w:rPr>
                <w:rFonts w:hint="default" w:ascii="仿宋_GB2312" w:eastAsia="仿宋_GB2312"/>
                <w:color w:val="auto"/>
                <w:spacing w:val="-4"/>
                <w:sz w:val="24"/>
                <w:lang w:val="en-US" w:eastAsia="zh-CN"/>
              </w:rPr>
            </w:pPr>
            <w:r>
              <w:rPr>
                <w:rFonts w:hint="eastAsia" w:ascii="仿宋_GB2312" w:eastAsia="仿宋_GB2312"/>
                <w:color w:val="auto"/>
                <w:spacing w:val="-4"/>
                <w:sz w:val="24"/>
                <w:lang w:val="en-US" w:eastAsia="zh-CN"/>
              </w:rPr>
              <w:t>满足余热锅炉相关规范及国家规范；质保期＞2年；受压元件的有效工作寿命至少为三年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lang w:val="en-US" w:eastAsia="zh-CN"/>
              </w:rPr>
              <w:t>8</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资金来源</w:t>
            </w:r>
          </w:p>
        </w:tc>
        <w:tc>
          <w:tcPr>
            <w:tcW w:w="6480" w:type="dxa"/>
            <w:noWrap w:val="0"/>
            <w:vAlign w:val="top"/>
          </w:tcPr>
          <w:p>
            <w:pPr>
              <w:widowControl/>
              <w:spacing w:line="420" w:lineRule="exact"/>
              <w:jc w:val="lef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9</w:t>
            </w:r>
          </w:p>
        </w:tc>
        <w:tc>
          <w:tcPr>
            <w:tcW w:w="1620" w:type="dxa"/>
            <w:noWrap w:val="0"/>
            <w:vAlign w:val="center"/>
          </w:tcPr>
          <w:p>
            <w:pPr>
              <w:widowControl/>
              <w:spacing w:line="420" w:lineRule="exact"/>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要求工期</w:t>
            </w:r>
          </w:p>
        </w:tc>
        <w:tc>
          <w:tcPr>
            <w:tcW w:w="6480" w:type="dxa"/>
            <w:noWrap w:val="0"/>
            <w:vAlign w:val="top"/>
          </w:tcPr>
          <w:p>
            <w:pPr>
              <w:widowControl/>
              <w:spacing w:line="420" w:lineRule="exact"/>
              <w:jc w:val="left"/>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2022年4月1日前完成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10</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eastAsia="仿宋_GB2312"/>
                <w:color w:val="auto"/>
                <w:spacing w:val="-4"/>
                <w:sz w:val="24"/>
                <w:lang w:eastAsia="zh-CN"/>
              </w:rPr>
              <w:t>报名</w:t>
            </w:r>
            <w:r>
              <w:rPr>
                <w:rFonts w:hint="eastAsia" w:ascii="仿宋_GB2312" w:eastAsia="仿宋_GB2312"/>
                <w:color w:val="auto"/>
                <w:spacing w:val="-4"/>
                <w:sz w:val="24"/>
              </w:rPr>
              <w:t>要求</w:t>
            </w:r>
          </w:p>
        </w:tc>
        <w:tc>
          <w:tcPr>
            <w:tcW w:w="6480" w:type="dxa"/>
            <w:noWrap w:val="0"/>
            <w:vAlign w:val="top"/>
          </w:tcPr>
          <w:p>
            <w:pPr>
              <w:widowControl/>
              <w:spacing w:line="240" w:lineRule="auto"/>
              <w:jc w:val="lef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1.在中国境内注册具有独立法人资格的企业单位；</w:t>
            </w:r>
          </w:p>
          <w:p>
            <w:pPr>
              <w:widowControl/>
              <w:spacing w:line="240" w:lineRule="auto"/>
              <w:jc w:val="left"/>
              <w:rPr>
                <w:rFonts w:hint="eastAsia" w:ascii="仿宋_GB2312" w:hAnsi="宋体" w:eastAsia="仿宋_GB2312" w:cs="宋体"/>
                <w:b/>
                <w:color w:val="auto"/>
                <w:spacing w:val="-4"/>
                <w:kern w:val="0"/>
                <w:sz w:val="24"/>
                <w:lang w:val="en-US" w:eastAsia="zh-CN"/>
              </w:rPr>
            </w:pPr>
            <w:r>
              <w:rPr>
                <w:rFonts w:hint="eastAsia" w:ascii="仿宋_GB2312" w:hAnsi="Times New Roman" w:eastAsia="仿宋_GB2312" w:cs="Times New Roman"/>
                <w:color w:val="auto"/>
                <w:kern w:val="2"/>
                <w:sz w:val="24"/>
                <w:szCs w:val="24"/>
                <w:lang w:val="en-US" w:eastAsia="zh-CN" w:bidi="ar-SA"/>
              </w:rPr>
              <w:t>2.</w:t>
            </w:r>
            <w:r>
              <w:rPr>
                <w:rFonts w:hint="eastAsia" w:ascii="仿宋_GB2312" w:eastAsia="仿宋_GB2312" w:cs="Times New Roman"/>
                <w:color w:val="auto"/>
                <w:kern w:val="2"/>
                <w:sz w:val="24"/>
                <w:szCs w:val="24"/>
                <w:lang w:val="en-US" w:eastAsia="zh-CN" w:bidi="ar-SA"/>
              </w:rPr>
              <w:t>报名</w:t>
            </w:r>
            <w:r>
              <w:rPr>
                <w:rFonts w:hint="eastAsia" w:ascii="仿宋_GB2312" w:hAnsi="Times New Roman" w:eastAsia="仿宋_GB2312" w:cs="Times New Roman"/>
                <w:color w:val="auto"/>
                <w:kern w:val="2"/>
                <w:sz w:val="24"/>
                <w:szCs w:val="24"/>
                <w:lang w:val="en-US" w:eastAsia="zh-CN" w:bidi="ar-SA"/>
              </w:rPr>
              <w:t>条件：</w:t>
            </w:r>
            <w:r>
              <w:rPr>
                <w:rFonts w:hint="eastAsia" w:ascii="仿宋_GB2312" w:eastAsia="仿宋_GB2312" w:cs="Times New Roman"/>
                <w:color w:val="auto"/>
                <w:kern w:val="2"/>
                <w:sz w:val="24"/>
                <w:szCs w:val="24"/>
                <w:lang w:val="en-US" w:eastAsia="zh-CN" w:bidi="ar-SA"/>
              </w:rPr>
              <w:t>报名单位</w:t>
            </w:r>
            <w:r>
              <w:rPr>
                <w:rFonts w:hint="eastAsia" w:ascii="仿宋_GB2312" w:eastAsia="仿宋_GB2312" w:cs="Times New Roman"/>
                <w:b w:val="0"/>
                <w:bCs w:val="0"/>
                <w:color w:val="auto"/>
                <w:kern w:val="2"/>
                <w:sz w:val="24"/>
                <w:szCs w:val="24"/>
                <w:lang w:val="en-US" w:eastAsia="zh-CN" w:bidi="ar-SA"/>
              </w:rPr>
              <w:t>营业执照具备锅炉安装相关经营范围。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1</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报名方式</w:t>
            </w:r>
          </w:p>
        </w:tc>
        <w:tc>
          <w:tcPr>
            <w:tcW w:w="6480" w:type="dxa"/>
            <w:noWrap w:val="0"/>
            <w:vAlign w:val="top"/>
          </w:tcPr>
          <w:p>
            <w:pPr>
              <w:spacing w:line="480" w:lineRule="exact"/>
              <w:rPr>
                <w:rFonts w:hint="eastAsia" w:ascii="仿宋_GB2312"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1.报名单位持合法有效的营业执照</w:t>
            </w:r>
            <w:r>
              <w:rPr>
                <w:rFonts w:hint="eastAsia" w:ascii="仿宋_GB2312" w:eastAsia="仿宋_GB2312" w:cs="Times New Roman"/>
                <w:color w:val="auto"/>
                <w:kern w:val="2"/>
                <w:sz w:val="24"/>
                <w:szCs w:val="24"/>
                <w:lang w:val="en-US" w:eastAsia="zh-CN" w:bidi="ar-SA"/>
              </w:rPr>
              <w:t>、</w:t>
            </w:r>
            <w:r>
              <w:rPr>
                <w:rFonts w:hint="eastAsia" w:ascii="仿宋_GB2312" w:hAnsi="Times New Roman" w:eastAsia="仿宋_GB2312" w:cs="Times New Roman"/>
                <w:color w:val="auto"/>
                <w:kern w:val="2"/>
                <w:sz w:val="24"/>
                <w:szCs w:val="24"/>
                <w:lang w:val="en-US" w:eastAsia="zh-CN" w:bidi="ar-SA"/>
              </w:rPr>
              <w:t>法人授权委托书原件</w:t>
            </w:r>
            <w:r>
              <w:rPr>
                <w:rFonts w:hint="eastAsia" w:ascii="仿宋_GB2312" w:eastAsia="仿宋_GB2312" w:cs="Times New Roman"/>
                <w:color w:val="auto"/>
                <w:kern w:val="2"/>
                <w:sz w:val="24"/>
                <w:szCs w:val="24"/>
                <w:lang w:val="en-US" w:eastAsia="zh-CN" w:bidi="ar-SA"/>
              </w:rPr>
              <w:t>、</w:t>
            </w:r>
            <w:r>
              <w:rPr>
                <w:rFonts w:hint="eastAsia" w:ascii="仿宋_GB2312" w:hAnsi="Times New Roman" w:eastAsia="仿宋_GB2312" w:cs="Times New Roman"/>
                <w:color w:val="auto"/>
                <w:kern w:val="2"/>
                <w:sz w:val="24"/>
                <w:szCs w:val="24"/>
                <w:lang w:val="en-US" w:eastAsia="zh-CN" w:bidi="ar-SA"/>
              </w:rPr>
              <w:t>诚信投标承诺书原件</w:t>
            </w:r>
            <w:r>
              <w:rPr>
                <w:rFonts w:hint="eastAsia" w:ascii="仿宋_GB2312" w:eastAsia="仿宋_GB2312" w:cs="Times New Roman"/>
                <w:color w:val="auto"/>
                <w:kern w:val="2"/>
                <w:sz w:val="24"/>
                <w:szCs w:val="24"/>
                <w:lang w:val="en-US" w:eastAsia="zh-CN" w:bidi="ar-SA"/>
              </w:rPr>
              <w:t>到</w:t>
            </w:r>
            <w:r>
              <w:rPr>
                <w:rFonts w:hint="eastAsia" w:ascii="仿宋_GB2312" w:hAnsi="Times New Roman" w:eastAsia="仿宋_GB2312" w:cs="Times New Roman"/>
                <w:color w:val="auto"/>
                <w:kern w:val="2"/>
                <w:sz w:val="24"/>
                <w:szCs w:val="24"/>
                <w:lang w:val="en-US" w:eastAsia="zh-CN" w:bidi="ar-SA"/>
              </w:rPr>
              <w:t>法务审计处进行资格审查。</w:t>
            </w:r>
          </w:p>
          <w:p>
            <w:pPr>
              <w:spacing w:line="480" w:lineRule="exact"/>
              <w:rPr>
                <w:rFonts w:hint="default" w:ascii="仿宋_GB2312" w:hAnsi="Times New Roman" w:eastAsia="仿宋_GB2312" w:cs="Times New Roman"/>
                <w:color w:val="auto"/>
                <w:kern w:val="2"/>
                <w:sz w:val="24"/>
                <w:szCs w:val="24"/>
                <w:lang w:val="en-US" w:eastAsia="zh-CN" w:bidi="ar-SA"/>
              </w:rPr>
            </w:pPr>
            <w:r>
              <w:rPr>
                <w:rFonts w:hint="eastAsia" w:ascii="仿宋_GB2312" w:eastAsia="仿宋_GB2312" w:cs="Times New Roman"/>
                <w:color w:val="auto"/>
                <w:kern w:val="2"/>
                <w:sz w:val="24"/>
                <w:szCs w:val="24"/>
                <w:lang w:val="en-US" w:eastAsia="zh-CN" w:bidi="ar-SA"/>
              </w:rPr>
              <w:t>时间：</w:t>
            </w:r>
            <w:r>
              <w:rPr>
                <w:rFonts w:hint="eastAsia" w:ascii="仿宋_GB2312" w:eastAsia="仿宋_GB2312" w:cs="Times New Roman"/>
                <w:color w:val="auto"/>
                <w:kern w:val="2"/>
                <w:sz w:val="24"/>
                <w:szCs w:val="24"/>
                <w:lang w:val="zh-CN" w:eastAsia="zh-CN" w:bidi="ar-SA"/>
              </w:rPr>
              <w:t>202</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年</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月</w:t>
            </w:r>
            <w:r>
              <w:rPr>
                <w:rFonts w:hint="eastAsia" w:ascii="仿宋_GB2312" w:eastAsia="仿宋_GB2312" w:cs="Times New Roman"/>
                <w:color w:val="auto"/>
                <w:kern w:val="2"/>
                <w:sz w:val="24"/>
                <w:szCs w:val="24"/>
                <w:highlight w:val="none"/>
                <w:lang w:val="en-US" w:eastAsia="zh-CN" w:bidi="ar-SA"/>
              </w:rPr>
              <w:t>18</w:t>
            </w:r>
            <w:r>
              <w:rPr>
                <w:rFonts w:hint="eastAsia" w:ascii="仿宋_GB2312" w:eastAsia="仿宋_GB2312" w:cs="Times New Roman"/>
                <w:color w:val="auto"/>
                <w:kern w:val="2"/>
                <w:sz w:val="24"/>
                <w:szCs w:val="24"/>
                <w:highlight w:val="none"/>
                <w:lang w:val="zh-CN" w:eastAsia="zh-CN" w:bidi="ar-SA"/>
              </w:rPr>
              <w:t>日 17:30</w:t>
            </w:r>
            <w:r>
              <w:rPr>
                <w:rFonts w:hint="eastAsia" w:ascii="仿宋_GB2312" w:eastAsia="仿宋_GB2312" w:cs="Times New Roman"/>
                <w:color w:val="auto"/>
                <w:kern w:val="2"/>
                <w:sz w:val="24"/>
                <w:szCs w:val="24"/>
                <w:lang w:val="zh-CN" w:eastAsia="zh-CN" w:bidi="ar-SA"/>
              </w:rPr>
              <w:t xml:space="preserve"> 前</w:t>
            </w:r>
            <w:r>
              <w:rPr>
                <w:rFonts w:hint="eastAsia" w:ascii="仿宋_GB2312" w:eastAsia="仿宋_GB2312" w:cs="Times New Roman"/>
                <w:color w:val="auto"/>
                <w:kern w:val="2"/>
                <w:sz w:val="24"/>
                <w:szCs w:val="24"/>
                <w:lang w:val="en-US" w:eastAsia="zh-CN" w:bidi="ar-SA"/>
              </w:rPr>
              <w:t>（周一至周五，上午8:30-12:00，下午13:00-17:30）</w:t>
            </w:r>
          </w:p>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 xml:space="preserve">地点：首钢长钢公司办公楼1楼130室或营销楼五楼  </w:t>
            </w:r>
          </w:p>
          <w:p>
            <w:pPr>
              <w:spacing w:line="480" w:lineRule="exact"/>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联系人：</w:t>
            </w:r>
            <w:r>
              <w:rPr>
                <w:rFonts w:hint="eastAsia" w:ascii="仿宋_GB2312" w:hAnsi="Times New Roman" w:eastAsia="仿宋_GB2312" w:cs="Times New Roman"/>
                <w:color w:val="auto"/>
                <w:kern w:val="2"/>
                <w:sz w:val="24"/>
                <w:szCs w:val="24"/>
                <w:highlight w:val="none"/>
                <w:lang w:val="zh-CN" w:eastAsia="zh-CN" w:bidi="ar-SA"/>
              </w:rPr>
              <w:t>董重阳、李婷</w:t>
            </w:r>
          </w:p>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联系方式：</w:t>
            </w:r>
            <w:r>
              <w:rPr>
                <w:rFonts w:hint="eastAsia" w:ascii="仿宋_GB2312" w:hAnsi="Times New Roman" w:eastAsia="仿宋_GB2312" w:cs="Times New Roman"/>
                <w:color w:val="auto"/>
                <w:kern w:val="2"/>
                <w:sz w:val="24"/>
                <w:szCs w:val="24"/>
                <w:lang w:val="zh-CN" w:eastAsia="zh-CN" w:bidi="ar-SA"/>
              </w:rPr>
              <w:t>0355- 5085242</w:t>
            </w:r>
          </w:p>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2.报名单位持法务审计处审核合格的材料到招标办报名，领取招标文件。</w:t>
            </w:r>
          </w:p>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时间：</w:t>
            </w:r>
            <w:r>
              <w:rPr>
                <w:rFonts w:hint="eastAsia" w:ascii="仿宋_GB2312" w:eastAsia="仿宋_GB2312" w:cs="Times New Roman"/>
                <w:color w:val="auto"/>
                <w:kern w:val="2"/>
                <w:sz w:val="24"/>
                <w:szCs w:val="24"/>
                <w:lang w:val="zh-CN" w:eastAsia="zh-CN" w:bidi="ar-SA"/>
              </w:rPr>
              <w:t>2</w:t>
            </w:r>
            <w:r>
              <w:rPr>
                <w:rFonts w:hint="eastAsia" w:ascii="仿宋_GB2312" w:eastAsia="仿宋_GB2312" w:cs="Times New Roman"/>
                <w:color w:val="auto"/>
                <w:kern w:val="2"/>
                <w:sz w:val="24"/>
                <w:szCs w:val="24"/>
                <w:highlight w:val="none"/>
                <w:lang w:val="zh-CN" w:eastAsia="zh-CN" w:bidi="ar-SA"/>
              </w:rPr>
              <w:t>02</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年</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月</w:t>
            </w:r>
            <w:r>
              <w:rPr>
                <w:rFonts w:hint="eastAsia" w:ascii="仿宋_GB2312" w:eastAsia="仿宋_GB2312" w:cs="Times New Roman"/>
                <w:color w:val="auto"/>
                <w:kern w:val="2"/>
                <w:sz w:val="24"/>
                <w:szCs w:val="24"/>
                <w:highlight w:val="none"/>
                <w:lang w:val="en-US" w:eastAsia="zh-CN" w:bidi="ar-SA"/>
              </w:rPr>
              <w:t>18</w:t>
            </w:r>
            <w:r>
              <w:rPr>
                <w:rFonts w:hint="eastAsia" w:ascii="仿宋_GB2312" w:eastAsia="仿宋_GB2312" w:cs="Times New Roman"/>
                <w:color w:val="auto"/>
                <w:kern w:val="2"/>
                <w:sz w:val="24"/>
                <w:szCs w:val="24"/>
                <w:highlight w:val="none"/>
                <w:lang w:val="zh-CN" w:eastAsia="zh-CN" w:bidi="ar-SA"/>
              </w:rPr>
              <w:t>日 17:</w:t>
            </w:r>
            <w:r>
              <w:rPr>
                <w:rFonts w:hint="eastAsia" w:ascii="仿宋_GB2312" w:eastAsia="仿宋_GB2312" w:cs="Times New Roman"/>
                <w:color w:val="auto"/>
                <w:kern w:val="2"/>
                <w:sz w:val="24"/>
                <w:szCs w:val="24"/>
                <w:lang w:val="zh-CN" w:eastAsia="zh-CN" w:bidi="ar-SA"/>
              </w:rPr>
              <w:t>30 前</w:t>
            </w:r>
            <w:r>
              <w:rPr>
                <w:rFonts w:hint="eastAsia" w:ascii="仿宋_GB2312" w:eastAsia="仿宋_GB2312" w:cs="Times New Roman"/>
                <w:color w:val="auto"/>
                <w:kern w:val="2"/>
                <w:sz w:val="24"/>
                <w:szCs w:val="24"/>
                <w:lang w:val="en-US" w:eastAsia="zh-CN" w:bidi="ar-SA"/>
              </w:rPr>
              <w:t>（周一至周五，上午8:30-12:00，下午13:00-17:30）</w:t>
            </w:r>
          </w:p>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地点：首钢长钢营销楼5楼</w:t>
            </w:r>
          </w:p>
          <w:p>
            <w:pPr>
              <w:spacing w:line="48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联系人：付霞</w:t>
            </w:r>
          </w:p>
          <w:p>
            <w:pPr>
              <w:spacing w:line="480" w:lineRule="exact"/>
              <w:rPr>
                <w:rFonts w:hint="eastAsia" w:ascii="??_GB2312" w:hAnsi="??_GB2312" w:cs="??_GB2312"/>
                <w:color w:val="auto"/>
                <w:kern w:val="0"/>
                <w:sz w:val="24"/>
              </w:rPr>
            </w:pPr>
            <w:r>
              <w:rPr>
                <w:rFonts w:hint="eastAsia" w:ascii="仿宋_GB2312" w:hAnsi="Times New Roman" w:eastAsia="仿宋_GB2312" w:cs="Times New Roman"/>
                <w:color w:val="auto"/>
                <w:kern w:val="2"/>
                <w:sz w:val="24"/>
                <w:szCs w:val="24"/>
                <w:lang w:val="en-US" w:eastAsia="zh-CN" w:bidi="ar-SA"/>
              </w:rPr>
              <w:t>联系方式：</w:t>
            </w:r>
            <w:r>
              <w:rPr>
                <w:rFonts w:hint="eastAsia" w:ascii="仿宋_GB2312" w:hAnsi="Times New Roman" w:eastAsia="仿宋_GB2312" w:cs="Times New Roman"/>
                <w:color w:val="auto"/>
                <w:kern w:val="2"/>
                <w:sz w:val="24"/>
                <w:szCs w:val="24"/>
                <w:lang w:val="zh-CN" w:eastAsia="zh-CN" w:bidi="ar-SA"/>
              </w:rPr>
              <w:t>0355- 5085102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2</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lang w:val="en-US" w:eastAsia="zh-CN"/>
              </w:rPr>
              <w:t>拦标价</w:t>
            </w:r>
          </w:p>
        </w:tc>
        <w:tc>
          <w:tcPr>
            <w:tcW w:w="6480" w:type="dxa"/>
            <w:noWrap w:val="0"/>
            <w:vAlign w:val="center"/>
          </w:tcPr>
          <w:p>
            <w:pPr>
              <w:widowControl/>
              <w:spacing w:line="420" w:lineRule="exact"/>
              <w:rPr>
                <w:rFonts w:hint="default" w:ascii="仿宋_GB2312" w:hAnsi="仿宋" w:eastAsia="仿宋_GB2312"/>
                <w:b/>
                <w:snapToGrid w:val="0"/>
                <w:color w:val="auto"/>
                <w:kern w:val="0"/>
                <w:sz w:val="24"/>
                <w:lang w:val="en-US" w:eastAsia="zh-CN"/>
              </w:rPr>
            </w:pPr>
            <w:r>
              <w:rPr>
                <w:rFonts w:hint="eastAsia" w:ascii="仿宋_GB2312" w:hAnsi="仿宋" w:eastAsia="仿宋_GB2312"/>
                <w:b/>
                <w:snapToGrid w:val="0"/>
                <w:color w:val="auto"/>
                <w:kern w:val="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3</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结算方式</w:t>
            </w:r>
          </w:p>
        </w:tc>
        <w:tc>
          <w:tcPr>
            <w:tcW w:w="6480" w:type="dxa"/>
            <w:noWrap w:val="0"/>
            <w:vAlign w:val="top"/>
          </w:tcPr>
          <w:p>
            <w:pPr>
              <w:spacing w:line="480" w:lineRule="exact"/>
              <w:rPr>
                <w:rFonts w:hint="eastAsia" w:ascii="仿宋_GB2312" w:hAnsi="Arial" w:eastAsia="仿宋_GB2312"/>
                <w:b/>
                <w:color w:val="auto"/>
                <w:sz w:val="24"/>
              </w:rPr>
            </w:pPr>
            <w:r>
              <w:rPr>
                <w:rFonts w:hint="eastAsia" w:ascii="仿宋_GB2312" w:eastAsia="仿宋_GB2312" w:cs="Times New Roman"/>
                <w:color w:val="auto"/>
                <w:kern w:val="2"/>
                <w:sz w:val="24"/>
                <w:szCs w:val="24"/>
                <w:lang w:val="en-US" w:eastAsia="zh-CN" w:bidi="ar-SA"/>
              </w:rPr>
              <w:t>1</w:t>
            </w:r>
            <w:r>
              <w:rPr>
                <w:rFonts w:hint="eastAsia" w:ascii="仿宋_GB2312" w:hAnsi="Times New Roman" w:eastAsia="仿宋_GB2312" w:cs="Times New Roman"/>
                <w:color w:val="auto"/>
                <w:kern w:val="2"/>
                <w:sz w:val="24"/>
                <w:szCs w:val="24"/>
                <w:lang w:val="en-US" w:eastAsia="zh-CN" w:bidi="ar-SA"/>
              </w:rPr>
              <w:t>.</w:t>
            </w:r>
            <w:r>
              <w:rPr>
                <w:rFonts w:hint="eastAsia" w:ascii="仿宋_GB2312" w:eastAsia="仿宋_GB2312" w:cs="Times New Roman"/>
                <w:color w:val="auto"/>
                <w:kern w:val="2"/>
                <w:sz w:val="24"/>
                <w:szCs w:val="24"/>
                <w:lang w:val="en-US" w:eastAsia="zh-CN" w:bidi="ar-SA"/>
              </w:rPr>
              <w:t>二级过热器管道修复完毕达到用户要求后按</w:t>
            </w:r>
            <w:r>
              <w:rPr>
                <w:rFonts w:hint="eastAsia" w:ascii="仿宋_GB2312" w:eastAsia="仿宋_GB2312" w:cs="Times New Roman"/>
                <w:color w:val="auto"/>
                <w:kern w:val="2"/>
                <w:sz w:val="24"/>
                <w:szCs w:val="24"/>
                <w:highlight w:val="none"/>
                <w:lang w:val="en-US" w:eastAsia="zh-CN" w:bidi="ar-SA"/>
              </w:rPr>
              <w:t>照甲方</w:t>
            </w:r>
            <w:r>
              <w:rPr>
                <w:rFonts w:hint="eastAsia" w:ascii="仿宋_GB2312" w:eastAsia="仿宋_GB2312" w:cs="Times New Roman"/>
                <w:color w:val="auto"/>
                <w:kern w:val="2"/>
                <w:sz w:val="24"/>
                <w:szCs w:val="24"/>
                <w:lang w:val="en-US" w:eastAsia="zh-CN" w:bidi="ar-SA"/>
              </w:rPr>
              <w:t>资金计划支付款项</w:t>
            </w:r>
            <w:r>
              <w:rPr>
                <w:rFonts w:hint="eastAsia" w:ascii="仿宋_GB2312" w:hAnsi="Times New Roman" w:eastAsia="仿宋_GB2312" w:cs="Times New Roman"/>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4</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投标有效期</w:t>
            </w:r>
          </w:p>
        </w:tc>
        <w:tc>
          <w:tcPr>
            <w:tcW w:w="648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60个工作日（从投标截止之日算起）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5</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投标保证金</w:t>
            </w:r>
          </w:p>
        </w:tc>
        <w:tc>
          <w:tcPr>
            <w:tcW w:w="6480" w:type="dxa"/>
            <w:noWrap w:val="0"/>
            <w:vAlign w:val="top"/>
          </w:tcPr>
          <w:p>
            <w:pPr>
              <w:numPr>
                <w:ilvl w:val="0"/>
                <w:numId w:val="1"/>
              </w:numPr>
              <w:spacing w:line="420" w:lineRule="exact"/>
              <w:jc w:val="left"/>
              <w:rPr>
                <w:rFonts w:hint="eastAsia" w:ascii="仿宋_GB2312" w:hAnsi="宋体" w:eastAsia="仿宋_GB2312"/>
                <w:color w:val="auto"/>
                <w:spacing w:val="-12"/>
                <w:sz w:val="24"/>
              </w:rPr>
            </w:pPr>
            <w:r>
              <w:rPr>
                <w:rFonts w:hint="eastAsia" w:ascii="仿宋_GB2312" w:hAnsi="宋体" w:eastAsia="仿宋_GB2312"/>
                <w:b/>
                <w:color w:val="auto"/>
                <w:spacing w:val="-12"/>
                <w:sz w:val="24"/>
              </w:rPr>
              <w:t>金额为:人民币</w:t>
            </w:r>
            <w:r>
              <w:rPr>
                <w:rFonts w:hint="eastAsia" w:ascii="仿宋_GB2312" w:hAnsi="宋体" w:eastAsia="仿宋_GB2312"/>
                <w:b/>
                <w:color w:val="auto"/>
                <w:spacing w:val="-12"/>
                <w:sz w:val="24"/>
                <w:u w:val="single"/>
              </w:rPr>
              <w:t xml:space="preserve">  </w:t>
            </w:r>
            <w:r>
              <w:rPr>
                <w:rFonts w:hint="eastAsia" w:ascii="仿宋_GB2312" w:hAnsi="宋体" w:eastAsia="仿宋_GB2312"/>
                <w:b/>
                <w:color w:val="auto"/>
                <w:spacing w:val="-12"/>
                <w:sz w:val="24"/>
                <w:u w:val="single"/>
                <w:lang w:val="en-US" w:eastAsia="zh-CN"/>
              </w:rPr>
              <w:t>三</w:t>
            </w:r>
            <w:r>
              <w:rPr>
                <w:rFonts w:hint="eastAsia" w:ascii="仿宋_GB2312" w:hAnsi="宋体" w:eastAsia="仿宋_GB2312"/>
                <w:b/>
                <w:color w:val="auto"/>
                <w:spacing w:val="-12"/>
                <w:sz w:val="24"/>
                <w:u w:val="single"/>
              </w:rPr>
              <w:t xml:space="preserve">万  </w:t>
            </w:r>
            <w:r>
              <w:rPr>
                <w:rFonts w:hint="eastAsia" w:ascii="仿宋_GB2312" w:hAnsi="宋体" w:eastAsia="仿宋_GB2312"/>
                <w:b/>
                <w:color w:val="auto"/>
                <w:spacing w:val="-12"/>
                <w:sz w:val="24"/>
              </w:rPr>
              <w:t xml:space="preserve">元整（￥ </w:t>
            </w:r>
            <w:r>
              <w:rPr>
                <w:rFonts w:hint="eastAsia" w:ascii="仿宋_GB2312" w:hAnsi="宋体" w:eastAsia="仿宋_GB2312"/>
                <w:b/>
                <w:color w:val="auto"/>
                <w:spacing w:val="-12"/>
                <w:sz w:val="24"/>
                <w:u w:val="single"/>
              </w:rPr>
              <w:t xml:space="preserve">  </w:t>
            </w:r>
            <w:r>
              <w:rPr>
                <w:rFonts w:hint="eastAsia" w:ascii="仿宋_GB2312" w:hAnsi="宋体" w:eastAsia="仿宋_GB2312"/>
                <w:b/>
                <w:color w:val="auto"/>
                <w:spacing w:val="-12"/>
                <w:sz w:val="24"/>
                <w:u w:val="single"/>
                <w:lang w:val="en-US" w:eastAsia="zh-CN"/>
              </w:rPr>
              <w:t>3</w:t>
            </w:r>
            <w:r>
              <w:rPr>
                <w:rFonts w:hint="eastAsia" w:ascii="仿宋_GB2312" w:hAnsi="宋体" w:eastAsia="仿宋_GB2312"/>
                <w:b/>
                <w:color w:val="auto"/>
                <w:spacing w:val="-12"/>
                <w:sz w:val="24"/>
                <w:u w:val="single"/>
              </w:rPr>
              <w:t>0000  元</w:t>
            </w:r>
            <w:r>
              <w:rPr>
                <w:rFonts w:hint="eastAsia" w:ascii="仿宋_GB2312" w:hAnsi="宋体" w:eastAsia="仿宋_GB2312"/>
                <w:b/>
                <w:color w:val="auto"/>
                <w:spacing w:val="-12"/>
                <w:sz w:val="24"/>
              </w:rPr>
              <w:t>）</w:t>
            </w:r>
            <w:r>
              <w:rPr>
                <w:rFonts w:hint="eastAsia" w:ascii="仿宋_GB2312" w:hAnsi="宋体" w:eastAsia="仿宋_GB2312"/>
                <w:color w:val="auto"/>
                <w:spacing w:val="-12"/>
                <w:sz w:val="24"/>
              </w:rPr>
              <w:t>；</w:t>
            </w:r>
          </w:p>
          <w:p>
            <w:pPr>
              <w:widowControl/>
              <w:spacing w:line="420" w:lineRule="exact"/>
              <w:jc w:val="left"/>
              <w:rPr>
                <w:rFonts w:hint="eastAsia" w:ascii="仿宋_GB2312" w:hAnsi="宋体" w:eastAsia="仿宋_GB2312"/>
                <w:b/>
                <w:color w:val="auto"/>
                <w:spacing w:val="-12"/>
                <w:sz w:val="24"/>
              </w:rPr>
            </w:pPr>
            <w:r>
              <w:rPr>
                <w:rFonts w:hint="eastAsia" w:ascii="仿宋_GB2312" w:hAnsi="宋体" w:eastAsia="仿宋_GB2312" w:cs="宋体"/>
                <w:color w:val="auto"/>
                <w:spacing w:val="-12"/>
                <w:kern w:val="0"/>
                <w:sz w:val="24"/>
              </w:rPr>
              <w:t>⒉</w:t>
            </w:r>
            <w:r>
              <w:rPr>
                <w:rFonts w:hint="eastAsia" w:ascii="仿宋_GB2312" w:hAnsi="宋体" w:eastAsia="仿宋_GB2312"/>
                <w:color w:val="auto"/>
                <w:spacing w:val="-12"/>
                <w:sz w:val="24"/>
              </w:rPr>
              <w:t>提交方式：</w:t>
            </w:r>
            <w:r>
              <w:rPr>
                <w:rFonts w:hint="eastAsia" w:ascii="仿宋_GB2312" w:hAnsi="宋体" w:eastAsia="仿宋_GB2312" w:cs="宋体"/>
                <w:bCs/>
                <w:color w:val="auto"/>
                <w:sz w:val="24"/>
              </w:rPr>
              <w:t>现金；</w:t>
            </w:r>
          </w:p>
          <w:p>
            <w:pPr>
              <w:widowControl/>
              <w:spacing w:line="420" w:lineRule="exact"/>
              <w:jc w:val="left"/>
              <w:rPr>
                <w:rFonts w:hint="eastAsia" w:ascii="仿宋_GB2312" w:hAnsi="宋体" w:eastAsia="仿宋_GB2312"/>
                <w:color w:val="auto"/>
                <w:spacing w:val="-12"/>
                <w:sz w:val="24"/>
              </w:rPr>
            </w:pPr>
            <w:r>
              <w:rPr>
                <w:rFonts w:hint="eastAsia" w:ascii="仿宋_GB2312" w:hAnsi="宋体" w:eastAsia="仿宋_GB2312" w:cs="宋体"/>
                <w:color w:val="auto"/>
                <w:spacing w:val="-12"/>
                <w:kern w:val="0"/>
                <w:sz w:val="24"/>
              </w:rPr>
              <w:t>⒊递交时间及要求；招标开始前，经招标人与投标人共同确认后，投标人做好封条予以密封并签章，由招标方暂管；</w:t>
            </w:r>
          </w:p>
          <w:p>
            <w:pPr>
              <w:spacing w:line="420" w:lineRule="exact"/>
              <w:jc w:val="left"/>
              <w:rPr>
                <w:rFonts w:hint="eastAsia" w:ascii="仿宋_GB2312" w:hAnsi="Arial" w:eastAsia="仿宋_GB2312"/>
                <w:color w:val="auto"/>
                <w:sz w:val="24"/>
              </w:rPr>
            </w:pPr>
            <w:r>
              <w:rPr>
                <w:rFonts w:hint="eastAsia" w:ascii="仿宋_GB2312" w:hAnsi="宋体" w:eastAsia="仿宋_GB2312" w:cs="宋体"/>
                <w:color w:val="auto"/>
                <w:spacing w:val="-12"/>
                <w:kern w:val="0"/>
                <w:sz w:val="24"/>
              </w:rPr>
              <w:t>⒋</w:t>
            </w:r>
            <w:r>
              <w:rPr>
                <w:rFonts w:hint="eastAsia" w:ascii="仿宋_GB2312" w:hAnsi="宋体" w:eastAsia="仿宋_GB2312"/>
                <w:color w:val="auto"/>
                <w:spacing w:val="-12"/>
                <w:sz w:val="24"/>
              </w:rPr>
              <w:t>退还约定:未中标单位，招标结束后，予以返还；中标单位中标后，</w:t>
            </w:r>
            <w:r>
              <w:rPr>
                <w:rFonts w:hint="eastAsia" w:ascii="仿宋_GB2312" w:hAnsi="宋体" w:eastAsia="仿宋_GB2312"/>
                <w:color w:val="auto"/>
                <w:spacing w:val="-12"/>
                <w:sz w:val="24"/>
                <w:lang w:val="en-US" w:eastAsia="zh-CN"/>
              </w:rPr>
              <w:t>投标保证金转为履约保证金，工程结束后给与退还</w:t>
            </w:r>
            <w:r>
              <w:rPr>
                <w:rFonts w:hint="eastAsia" w:ascii="仿宋_GB2312" w:hAnsi="Arial" w:eastAsia="仿宋_GB2312"/>
                <w:color w:val="auto"/>
                <w:sz w:val="24"/>
              </w:rPr>
              <w:t>。</w:t>
            </w:r>
          </w:p>
          <w:p>
            <w:pPr>
              <w:spacing w:line="420" w:lineRule="exact"/>
              <w:jc w:val="left"/>
              <w:rPr>
                <w:rFonts w:hint="eastAsia" w:ascii="仿宋_GB2312" w:hAnsi="Arial" w:eastAsia="仿宋_GB2312"/>
                <w:color w:val="auto"/>
                <w:sz w:val="24"/>
              </w:rPr>
            </w:pPr>
            <w:r>
              <w:rPr>
                <w:rFonts w:hint="eastAsia" w:ascii="仿宋_GB2312" w:hAnsi="Arial" w:eastAsia="仿宋_GB2312"/>
                <w:color w:val="auto"/>
                <w:sz w:val="24"/>
              </w:rPr>
              <w:t>5.中标通知下发后，非招标人原因两周内未签订合同，招标人有权扣除投标保证金并重新选择</w:t>
            </w:r>
            <w:r>
              <w:rPr>
                <w:rFonts w:hint="eastAsia" w:ascii="仿宋_GB2312" w:hAnsi="Arial" w:eastAsia="仿宋_GB2312"/>
                <w:color w:val="auto"/>
                <w:sz w:val="24"/>
                <w:lang w:val="en-US" w:eastAsia="zh-CN"/>
              </w:rPr>
              <w:t>施工</w:t>
            </w:r>
            <w:r>
              <w:rPr>
                <w:rFonts w:hint="eastAsia" w:ascii="仿宋_GB2312" w:hAnsi="Arial" w:eastAsia="仿宋_GB2312"/>
                <w:color w:val="auto"/>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6</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踏勘现场</w:t>
            </w:r>
          </w:p>
        </w:tc>
        <w:tc>
          <w:tcPr>
            <w:tcW w:w="6480" w:type="dxa"/>
            <w:noWrap w:val="0"/>
            <w:vAlign w:val="top"/>
          </w:tcPr>
          <w:p>
            <w:pPr>
              <w:widowControl/>
              <w:spacing w:line="420" w:lineRule="exact"/>
              <w:ind w:firstLine="482" w:firstLineChars="200"/>
              <w:jc w:val="left"/>
              <w:rPr>
                <w:rFonts w:hint="eastAsia" w:ascii="仿宋_GB2312" w:hAnsi="宋体" w:eastAsia="仿宋_GB2312" w:cs="宋体"/>
                <w:color w:val="auto"/>
                <w:spacing w:val="-4"/>
                <w:kern w:val="0"/>
                <w:sz w:val="24"/>
              </w:rPr>
            </w:pPr>
            <w:r>
              <w:rPr>
                <w:rFonts w:hint="eastAsia" w:ascii="仿宋_GB2312" w:hAnsi="仿宋" w:eastAsia="仿宋_GB2312"/>
                <w:b/>
                <w:bCs/>
                <w:color w:val="auto"/>
                <w:sz w:val="24"/>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7</w:t>
            </w:r>
          </w:p>
        </w:tc>
        <w:tc>
          <w:tcPr>
            <w:tcW w:w="1620" w:type="dxa"/>
            <w:noWrap w:val="0"/>
            <w:vAlign w:val="center"/>
          </w:tcPr>
          <w:p>
            <w:pPr>
              <w:widowControl/>
              <w:spacing w:line="420" w:lineRule="exac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答疑</w:t>
            </w:r>
          </w:p>
        </w:tc>
        <w:tc>
          <w:tcPr>
            <w:tcW w:w="6480" w:type="dxa"/>
            <w:noWrap w:val="0"/>
            <w:vAlign w:val="center"/>
          </w:tcPr>
          <w:p>
            <w:pPr>
              <w:pStyle w:val="4"/>
              <w:spacing w:line="340" w:lineRule="exact"/>
              <w:ind w:firstLine="480" w:firstLineChars="200"/>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除特殊原因需要集中答疑，由招标人另行通知外，本次招标不集中组织答疑，投标方需了解锅炉安装维修施工详细内容及现场问题可及时与招标人联系获知，未联系的，视为完全了解工程内容及相关风险。</w:t>
            </w:r>
          </w:p>
          <w:p>
            <w:pPr>
              <w:pStyle w:val="4"/>
              <w:spacing w:line="340" w:lineRule="exact"/>
              <w:ind w:firstLine="0"/>
              <w:rPr>
                <w:rFonts w:hint="eastAsia" w:ascii="仿宋_GB2312" w:hAnsi="仿宋" w:eastAsia="仿宋_GB2312"/>
                <w:color w:val="auto"/>
                <w:sz w:val="24"/>
                <w:u w:val="single"/>
              </w:rPr>
            </w:pPr>
            <w:r>
              <w:rPr>
                <w:rFonts w:hint="eastAsia" w:ascii="仿宋_GB2312" w:hAnsi="仿宋" w:eastAsia="仿宋_GB2312"/>
                <w:color w:val="auto"/>
                <w:sz w:val="24"/>
                <w:szCs w:val="24"/>
                <w:lang w:val="en-US" w:eastAsia="zh-CN"/>
              </w:rPr>
              <w:t>时间：</w:t>
            </w:r>
            <w:r>
              <w:rPr>
                <w:rFonts w:hint="eastAsia" w:ascii="仿宋_GB2312" w:hAnsi="宋体" w:eastAsia="仿宋_GB2312" w:cs="宋体"/>
                <w:color w:val="auto"/>
                <w:spacing w:val="-4"/>
                <w:kern w:val="0"/>
                <w:sz w:val="24"/>
                <w:u w:val="single"/>
                <w:lang w:val="en-US" w:eastAsia="zh-CN"/>
              </w:rPr>
              <w:t>招标文件发布后至投标截止前。</w:t>
            </w:r>
          </w:p>
          <w:p>
            <w:pPr>
              <w:widowControl/>
              <w:spacing w:line="420" w:lineRule="exact"/>
              <w:rPr>
                <w:rFonts w:hint="default" w:ascii="仿宋_GB2312" w:hAnsi="仿宋" w:eastAsia="仿宋_GB2312"/>
                <w:color w:val="auto"/>
                <w:sz w:val="24"/>
                <w:u w:val="single"/>
                <w:lang w:val="en-US" w:eastAsia="zh-CN"/>
              </w:rPr>
            </w:pPr>
            <w:r>
              <w:rPr>
                <w:rFonts w:hint="eastAsia" w:ascii="仿宋_GB2312" w:hAnsi="仿宋" w:eastAsia="仿宋_GB2312"/>
                <w:color w:val="auto"/>
                <w:sz w:val="24"/>
              </w:rPr>
              <w:t>答疑人：</w:t>
            </w:r>
            <w:r>
              <w:rPr>
                <w:rFonts w:hint="eastAsia" w:ascii="仿宋_GB2312" w:hAnsi="仿宋" w:eastAsia="仿宋_GB2312"/>
                <w:color w:val="auto"/>
                <w:sz w:val="24"/>
                <w:lang w:val="en-US" w:eastAsia="zh-CN"/>
              </w:rPr>
              <w:t>申凯 电话：18635538829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1</w:t>
            </w:r>
            <w:r>
              <w:rPr>
                <w:rFonts w:hint="eastAsia" w:ascii="仿宋_GB2312" w:hAnsi="宋体" w:eastAsia="仿宋_GB2312" w:cs="宋体"/>
                <w:color w:val="auto"/>
                <w:spacing w:val="-4"/>
                <w:kern w:val="0"/>
                <w:sz w:val="24"/>
                <w:lang w:val="en-US" w:eastAsia="zh-CN"/>
              </w:rPr>
              <w:t>8</w:t>
            </w:r>
          </w:p>
        </w:tc>
        <w:tc>
          <w:tcPr>
            <w:tcW w:w="1620" w:type="dxa"/>
            <w:noWrap w:val="0"/>
            <w:vAlign w:val="center"/>
          </w:tcPr>
          <w:p>
            <w:pPr>
              <w:widowControl/>
              <w:spacing w:line="420" w:lineRule="exact"/>
              <w:jc w:val="lef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投标文件份数/装订/密封</w:t>
            </w:r>
          </w:p>
        </w:tc>
        <w:tc>
          <w:tcPr>
            <w:tcW w:w="6480" w:type="dxa"/>
            <w:noWrap w:val="0"/>
            <w:vAlign w:val="top"/>
          </w:tcPr>
          <w:p>
            <w:pPr>
              <w:widowControl/>
              <w:spacing w:line="420" w:lineRule="exact"/>
              <w:jc w:val="left"/>
              <w:rPr>
                <w:rFonts w:hint="eastAsia" w:ascii="仿宋_GB2312" w:hAnsi="宋体" w:eastAsia="仿宋_GB2312" w:cs="宋体"/>
                <w:b/>
                <w:bCs/>
                <w:color w:val="auto"/>
                <w:spacing w:val="-4"/>
                <w:kern w:val="0"/>
                <w:sz w:val="24"/>
              </w:rPr>
            </w:pPr>
            <w:r>
              <w:rPr>
                <w:rFonts w:hint="eastAsia" w:ascii="仿宋_GB2312" w:hAnsi="宋体" w:eastAsia="仿宋_GB2312" w:cs="宋体"/>
                <w:b/>
                <w:bCs/>
                <w:color w:val="auto"/>
                <w:spacing w:val="-4"/>
                <w:kern w:val="0"/>
                <w:sz w:val="24"/>
              </w:rPr>
              <w:t>书面形式文件3份（1正 2副），电子文档1份（Word/Excel 版本，电子版采用的存储介质应为光盘或U盘）</w:t>
            </w:r>
          </w:p>
          <w:p>
            <w:pPr>
              <w:widowControl/>
              <w:spacing w:line="420" w:lineRule="exact"/>
              <w:jc w:val="left"/>
              <w:rPr>
                <w:rFonts w:hint="eastAsia" w:ascii="仿宋_GB2312" w:hAnsi="宋体" w:eastAsia="仿宋_GB2312" w:cs="宋体"/>
                <w:color w:val="auto"/>
                <w:spacing w:val="-4"/>
                <w:kern w:val="0"/>
                <w:sz w:val="24"/>
              </w:rPr>
            </w:pPr>
            <w:r>
              <w:rPr>
                <w:rFonts w:hint="eastAsia" w:ascii="仿宋_GB2312" w:hAnsi="宋体" w:eastAsia="仿宋_GB2312" w:cs="宋体"/>
                <w:b/>
                <w:bCs/>
                <w:color w:val="auto"/>
                <w:spacing w:val="-4"/>
                <w:kern w:val="0"/>
                <w:sz w:val="24"/>
              </w:rPr>
              <w:t>正副本均须胶装成册，标注连续页码。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19</w:t>
            </w:r>
          </w:p>
        </w:tc>
        <w:tc>
          <w:tcPr>
            <w:tcW w:w="1620" w:type="dxa"/>
            <w:noWrap w:val="0"/>
            <w:vAlign w:val="center"/>
          </w:tcPr>
          <w:p>
            <w:pPr>
              <w:widowControl/>
              <w:spacing w:line="420" w:lineRule="exact"/>
              <w:rPr>
                <w:rFonts w:hint="eastAsia" w:ascii="仿宋_GB2312" w:hAnsi="宋体" w:eastAsia="仿宋_GB2312" w:cs="宋体"/>
                <w:color w:val="auto"/>
                <w:spacing w:val="-20"/>
                <w:kern w:val="0"/>
                <w:sz w:val="24"/>
              </w:rPr>
            </w:pPr>
            <w:r>
              <w:rPr>
                <w:rFonts w:hint="eastAsia" w:ascii="仿宋_GB2312" w:hAnsi="宋体" w:eastAsia="仿宋_GB2312" w:cs="宋体"/>
                <w:color w:val="auto"/>
                <w:spacing w:val="-20"/>
                <w:kern w:val="0"/>
                <w:sz w:val="24"/>
              </w:rPr>
              <w:t>投标文件提交地点及截止时间</w:t>
            </w:r>
          </w:p>
        </w:tc>
        <w:tc>
          <w:tcPr>
            <w:tcW w:w="6480" w:type="dxa"/>
            <w:noWrap w:val="0"/>
            <w:vAlign w:val="top"/>
          </w:tcPr>
          <w:p>
            <w:pPr>
              <w:widowControl/>
              <w:spacing w:line="420" w:lineRule="exact"/>
              <w:jc w:val="left"/>
              <w:rPr>
                <w:rFonts w:hint="eastAsia" w:ascii="仿宋_GB2312" w:hAnsi="宋体" w:eastAsia="仿宋_GB2312" w:cs="宋体"/>
                <w:color w:val="auto"/>
                <w:spacing w:val="-4"/>
                <w:kern w:val="0"/>
                <w:sz w:val="24"/>
                <w:highlight w:val="none"/>
              </w:rPr>
            </w:pPr>
            <w:r>
              <w:rPr>
                <w:rFonts w:hint="eastAsia" w:ascii="仿宋_GB2312" w:hAnsi="宋体" w:eastAsia="仿宋_GB2312" w:cs="宋体"/>
                <w:color w:val="auto"/>
                <w:spacing w:val="-4"/>
                <w:kern w:val="0"/>
                <w:sz w:val="24"/>
                <w:highlight w:val="none"/>
              </w:rPr>
              <w:t>提交地点：</w:t>
            </w:r>
            <w:r>
              <w:rPr>
                <w:rFonts w:hint="eastAsia" w:ascii="仿宋_GB2312" w:eastAsia="仿宋_GB2312"/>
                <w:snapToGrid w:val="0"/>
                <w:color w:val="auto"/>
                <w:spacing w:val="-4"/>
                <w:kern w:val="0"/>
                <w:sz w:val="24"/>
                <w:highlight w:val="none"/>
              </w:rPr>
              <w:t>长钢营销楼五楼招标大厅</w:t>
            </w:r>
          </w:p>
          <w:p>
            <w:pPr>
              <w:widowControl/>
              <w:spacing w:line="420" w:lineRule="exact"/>
              <w:jc w:val="left"/>
              <w:rPr>
                <w:rFonts w:hint="default" w:ascii="仿宋_GB2312" w:hAnsi="宋体" w:eastAsia="仿宋_GB2312" w:cs="宋体"/>
                <w:color w:val="auto"/>
                <w:spacing w:val="-4"/>
                <w:kern w:val="0"/>
                <w:sz w:val="24"/>
                <w:highlight w:val="none"/>
                <w:lang w:val="en-US" w:eastAsia="zh-CN"/>
              </w:rPr>
            </w:pPr>
            <w:r>
              <w:rPr>
                <w:rFonts w:hint="eastAsia" w:ascii="仿宋_GB2312" w:hAnsi="宋体" w:eastAsia="仿宋_GB2312" w:cs="宋体"/>
                <w:color w:val="auto"/>
                <w:spacing w:val="-4"/>
                <w:kern w:val="0"/>
                <w:sz w:val="24"/>
                <w:highlight w:val="none"/>
              </w:rPr>
              <w:t>截止时间：</w:t>
            </w:r>
            <w:r>
              <w:rPr>
                <w:rFonts w:hint="eastAsia" w:ascii="仿宋_GB2312" w:eastAsia="仿宋_GB2312" w:cs="Times New Roman"/>
                <w:color w:val="auto"/>
                <w:kern w:val="2"/>
                <w:sz w:val="24"/>
                <w:szCs w:val="24"/>
                <w:highlight w:val="none"/>
                <w:lang w:val="zh-CN" w:eastAsia="zh-CN" w:bidi="ar-SA"/>
              </w:rPr>
              <w:t>202</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年</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月</w:t>
            </w:r>
            <w:r>
              <w:rPr>
                <w:rFonts w:hint="eastAsia" w:ascii="仿宋_GB2312" w:eastAsia="仿宋_GB2312" w:cs="Times New Roman"/>
                <w:color w:val="auto"/>
                <w:kern w:val="2"/>
                <w:sz w:val="24"/>
                <w:szCs w:val="24"/>
                <w:highlight w:val="none"/>
                <w:lang w:val="en-US" w:eastAsia="zh-CN" w:bidi="ar-SA"/>
              </w:rPr>
              <w:t>21</w:t>
            </w:r>
            <w:r>
              <w:rPr>
                <w:rFonts w:hint="eastAsia" w:ascii="仿宋_GB2312" w:eastAsia="仿宋_GB2312" w:cs="Times New Roman"/>
                <w:color w:val="auto"/>
                <w:kern w:val="2"/>
                <w:sz w:val="24"/>
                <w:szCs w:val="24"/>
                <w:highlight w:val="none"/>
                <w:lang w:val="zh-CN" w:eastAsia="zh-CN" w:bidi="ar-SA"/>
              </w:rPr>
              <w:t xml:space="preserve">日 </w:t>
            </w:r>
            <w:r>
              <w:rPr>
                <w:rFonts w:hint="eastAsia" w:ascii="仿宋_GB2312" w:eastAsia="仿宋_GB2312" w:cs="Times New Roman"/>
                <w:color w:val="auto"/>
                <w:kern w:val="2"/>
                <w:sz w:val="24"/>
                <w:szCs w:val="24"/>
                <w:highlight w:val="none"/>
                <w:lang w:val="en-US" w:eastAsia="zh-CN" w:bidi="ar-SA"/>
              </w:rPr>
              <w:t>9：00</w:t>
            </w:r>
            <w:r>
              <w:rPr>
                <w:rFonts w:hint="eastAsia" w:ascii="仿宋_GB2312" w:eastAsia="仿宋_GB2312" w:cs="Times New Roman"/>
                <w:color w:val="auto"/>
                <w:kern w:val="2"/>
                <w:sz w:val="24"/>
                <w:szCs w:val="24"/>
                <w:highlight w:val="none"/>
                <w:lang w:val="zh-CN" w:eastAsia="zh-CN" w:bidi="ar-SA"/>
              </w:rPr>
              <w:t xml:space="preserve"> 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widowControl/>
              <w:spacing w:line="420" w:lineRule="exact"/>
              <w:jc w:val="center"/>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20</w:t>
            </w:r>
          </w:p>
        </w:tc>
        <w:tc>
          <w:tcPr>
            <w:tcW w:w="1620" w:type="dxa"/>
            <w:noWrap w:val="0"/>
            <w:vAlign w:val="center"/>
          </w:tcPr>
          <w:p>
            <w:pPr>
              <w:widowControl/>
              <w:spacing w:line="420" w:lineRule="exact"/>
              <w:rPr>
                <w:rFonts w:hint="eastAsia" w:ascii="仿宋_GB2312" w:hAnsi="宋体" w:eastAsia="仿宋_GB2312" w:cs="宋体"/>
                <w:color w:val="auto"/>
                <w:spacing w:val="-20"/>
                <w:kern w:val="0"/>
                <w:sz w:val="24"/>
              </w:rPr>
            </w:pPr>
            <w:r>
              <w:rPr>
                <w:rFonts w:hint="eastAsia" w:ascii="仿宋_GB2312" w:hAnsi="宋体" w:eastAsia="仿宋_GB2312" w:cs="宋体"/>
                <w:color w:val="auto"/>
                <w:spacing w:val="-20"/>
                <w:kern w:val="0"/>
                <w:sz w:val="24"/>
              </w:rPr>
              <w:t>开标时间和地点</w:t>
            </w:r>
          </w:p>
        </w:tc>
        <w:tc>
          <w:tcPr>
            <w:tcW w:w="6480" w:type="dxa"/>
            <w:noWrap w:val="0"/>
            <w:vAlign w:val="top"/>
          </w:tcPr>
          <w:p>
            <w:pPr>
              <w:widowControl/>
              <w:spacing w:line="420" w:lineRule="exact"/>
              <w:jc w:val="left"/>
              <w:rPr>
                <w:rFonts w:hint="default" w:ascii="仿宋_GB2312" w:hAnsi="宋体" w:eastAsia="仿宋_GB2312" w:cs="宋体"/>
                <w:color w:val="auto"/>
                <w:spacing w:val="-4"/>
                <w:kern w:val="0"/>
                <w:sz w:val="24"/>
                <w:highlight w:val="none"/>
                <w:lang w:val="en-US" w:eastAsia="zh-CN"/>
              </w:rPr>
            </w:pPr>
            <w:r>
              <w:rPr>
                <w:rFonts w:hint="eastAsia" w:ascii="仿宋_GB2312" w:hAnsi="宋体" w:eastAsia="仿宋_GB2312" w:cs="宋体"/>
                <w:color w:val="auto"/>
                <w:spacing w:val="-4"/>
                <w:kern w:val="0"/>
                <w:sz w:val="24"/>
                <w:highlight w:val="none"/>
              </w:rPr>
              <w:t>时间：</w:t>
            </w:r>
            <w:r>
              <w:rPr>
                <w:rFonts w:hint="eastAsia" w:ascii="仿宋_GB2312" w:eastAsia="仿宋_GB2312" w:cs="Times New Roman"/>
                <w:color w:val="auto"/>
                <w:kern w:val="2"/>
                <w:sz w:val="24"/>
                <w:szCs w:val="24"/>
                <w:highlight w:val="none"/>
                <w:lang w:val="zh-CN" w:eastAsia="zh-CN" w:bidi="ar-SA"/>
              </w:rPr>
              <w:t>202</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年</w:t>
            </w:r>
            <w:r>
              <w:rPr>
                <w:rFonts w:hint="eastAsia" w:ascii="仿宋_GB2312" w:eastAsia="仿宋_GB2312" w:cs="Times New Roman"/>
                <w:color w:val="auto"/>
                <w:kern w:val="2"/>
                <w:sz w:val="24"/>
                <w:szCs w:val="24"/>
                <w:highlight w:val="none"/>
                <w:lang w:val="en-US" w:eastAsia="zh-CN" w:bidi="ar-SA"/>
              </w:rPr>
              <w:t>2</w:t>
            </w:r>
            <w:r>
              <w:rPr>
                <w:rFonts w:hint="eastAsia" w:ascii="仿宋_GB2312" w:eastAsia="仿宋_GB2312" w:cs="Times New Roman"/>
                <w:color w:val="auto"/>
                <w:kern w:val="2"/>
                <w:sz w:val="24"/>
                <w:szCs w:val="24"/>
                <w:highlight w:val="none"/>
                <w:lang w:val="zh-CN" w:eastAsia="zh-CN" w:bidi="ar-SA"/>
              </w:rPr>
              <w:t>月</w:t>
            </w:r>
            <w:r>
              <w:rPr>
                <w:rFonts w:hint="eastAsia" w:ascii="仿宋_GB2312" w:eastAsia="仿宋_GB2312" w:cs="Times New Roman"/>
                <w:color w:val="auto"/>
                <w:kern w:val="2"/>
                <w:sz w:val="24"/>
                <w:szCs w:val="24"/>
                <w:highlight w:val="none"/>
                <w:lang w:val="en-US" w:eastAsia="zh-CN" w:bidi="ar-SA"/>
              </w:rPr>
              <w:t>21</w:t>
            </w:r>
            <w:r>
              <w:rPr>
                <w:rFonts w:hint="eastAsia" w:ascii="仿宋_GB2312" w:eastAsia="仿宋_GB2312" w:cs="Times New Roman"/>
                <w:color w:val="auto"/>
                <w:kern w:val="2"/>
                <w:sz w:val="24"/>
                <w:szCs w:val="24"/>
                <w:highlight w:val="none"/>
                <w:lang w:val="zh-CN" w:eastAsia="zh-CN" w:bidi="ar-SA"/>
              </w:rPr>
              <w:t xml:space="preserve">日 </w:t>
            </w:r>
            <w:r>
              <w:rPr>
                <w:rFonts w:hint="eastAsia" w:ascii="仿宋_GB2312" w:eastAsia="仿宋_GB2312" w:cs="Times New Roman"/>
                <w:color w:val="auto"/>
                <w:kern w:val="2"/>
                <w:sz w:val="24"/>
                <w:szCs w:val="24"/>
                <w:highlight w:val="none"/>
                <w:lang w:val="en-US" w:eastAsia="zh-CN" w:bidi="ar-SA"/>
              </w:rPr>
              <w:t>9：30</w:t>
            </w:r>
            <w:r>
              <w:rPr>
                <w:rFonts w:hint="eastAsia" w:ascii="仿宋_GB2312" w:eastAsia="仿宋_GB2312" w:cs="Times New Roman"/>
                <w:color w:val="auto"/>
                <w:kern w:val="2"/>
                <w:sz w:val="24"/>
                <w:szCs w:val="24"/>
                <w:highlight w:val="none"/>
                <w:lang w:val="zh-CN" w:eastAsia="zh-CN" w:bidi="ar-SA"/>
              </w:rPr>
              <w:t xml:space="preserve"> 前</w:t>
            </w:r>
          </w:p>
          <w:p>
            <w:pPr>
              <w:widowControl/>
              <w:spacing w:line="420" w:lineRule="exact"/>
              <w:jc w:val="left"/>
              <w:rPr>
                <w:rFonts w:hint="eastAsia" w:ascii="仿宋_GB2312" w:hAnsi="宋体" w:eastAsia="仿宋_GB2312" w:cs="宋体"/>
                <w:color w:val="auto"/>
                <w:spacing w:val="-4"/>
                <w:kern w:val="0"/>
                <w:sz w:val="24"/>
                <w:highlight w:val="none"/>
              </w:rPr>
            </w:pPr>
            <w:r>
              <w:rPr>
                <w:rFonts w:hint="eastAsia" w:ascii="仿宋_GB2312" w:hAnsi="宋体" w:eastAsia="仿宋_GB2312" w:cs="宋体"/>
                <w:color w:val="auto"/>
                <w:spacing w:val="-4"/>
                <w:kern w:val="0"/>
                <w:sz w:val="24"/>
                <w:highlight w:val="none"/>
              </w:rPr>
              <w:t>地点：</w:t>
            </w:r>
            <w:r>
              <w:rPr>
                <w:rFonts w:hint="eastAsia" w:ascii="仿宋_GB2312" w:eastAsia="仿宋_GB2312"/>
                <w:snapToGrid w:val="0"/>
                <w:color w:val="auto"/>
                <w:spacing w:val="-4"/>
                <w:kern w:val="0"/>
                <w:sz w:val="24"/>
                <w:highlight w:val="none"/>
              </w:rPr>
              <w:t>长钢招标大厅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21</w:t>
            </w:r>
          </w:p>
        </w:tc>
        <w:tc>
          <w:tcPr>
            <w:tcW w:w="1620" w:type="dxa"/>
            <w:noWrap w:val="0"/>
            <w:vAlign w:val="center"/>
          </w:tcPr>
          <w:p>
            <w:pPr>
              <w:widowControl/>
              <w:spacing w:line="420" w:lineRule="exact"/>
              <w:rPr>
                <w:rFonts w:hint="eastAsia" w:ascii="仿宋_GB2312" w:hAnsi="宋体" w:eastAsia="仿宋_GB2312" w:cs="宋体"/>
                <w:color w:val="auto"/>
                <w:spacing w:val="-20"/>
                <w:kern w:val="0"/>
                <w:sz w:val="24"/>
              </w:rPr>
            </w:pPr>
            <w:r>
              <w:rPr>
                <w:rFonts w:hint="eastAsia" w:ascii="仿宋_GB2312" w:hAnsi="宋体" w:eastAsia="仿宋_GB2312" w:cs="宋体"/>
                <w:color w:val="auto"/>
                <w:spacing w:val="-20"/>
                <w:kern w:val="0"/>
                <w:sz w:val="24"/>
              </w:rPr>
              <w:t>评标方法和标准</w:t>
            </w:r>
          </w:p>
        </w:tc>
        <w:tc>
          <w:tcPr>
            <w:tcW w:w="6480" w:type="dxa"/>
            <w:noWrap w:val="0"/>
            <w:vAlign w:val="top"/>
          </w:tcPr>
          <w:p>
            <w:pPr>
              <w:widowControl/>
              <w:spacing w:line="420" w:lineRule="exact"/>
              <w:jc w:val="lef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采用综合评标法（详见评分标准）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2</w:t>
            </w:r>
            <w:r>
              <w:rPr>
                <w:rFonts w:hint="eastAsia" w:ascii="仿宋_GB2312" w:hAnsi="宋体" w:eastAsia="仿宋_GB2312" w:cs="宋体"/>
                <w:color w:val="auto"/>
                <w:spacing w:val="-4"/>
                <w:kern w:val="0"/>
                <w:sz w:val="24"/>
                <w:lang w:val="en-US" w:eastAsia="zh-CN"/>
              </w:rPr>
              <w:t>2</w:t>
            </w:r>
          </w:p>
        </w:tc>
        <w:tc>
          <w:tcPr>
            <w:tcW w:w="1620" w:type="dxa"/>
            <w:noWrap w:val="0"/>
            <w:vAlign w:val="center"/>
          </w:tcPr>
          <w:p>
            <w:pPr>
              <w:widowControl/>
              <w:spacing w:line="420" w:lineRule="exact"/>
              <w:rPr>
                <w:rFonts w:hint="eastAsia" w:ascii="仿宋_GB2312" w:hAnsi="宋体" w:eastAsia="仿宋_GB2312"/>
                <w:color w:val="auto"/>
                <w:spacing w:val="-4"/>
                <w:sz w:val="24"/>
              </w:rPr>
            </w:pPr>
            <w:r>
              <w:rPr>
                <w:rFonts w:hint="eastAsia" w:ascii="仿宋_GB2312" w:hAnsi="宋体" w:eastAsia="仿宋_GB2312"/>
                <w:color w:val="auto"/>
                <w:spacing w:val="-4"/>
                <w:sz w:val="24"/>
              </w:rPr>
              <w:t>合同特别约定条款</w:t>
            </w:r>
          </w:p>
        </w:tc>
        <w:tc>
          <w:tcPr>
            <w:tcW w:w="6480" w:type="dxa"/>
            <w:noWrap w:val="0"/>
            <w:vAlign w:val="top"/>
          </w:tcPr>
          <w:p>
            <w:pPr>
              <w:widowControl/>
              <w:spacing w:line="420" w:lineRule="exact"/>
              <w:rPr>
                <w:rFonts w:hint="eastAsia" w:ascii="仿宋_GB2312" w:hAnsi="Times New Roman" w:eastAsia="仿宋_GB2312" w:cs="Times New Roman"/>
                <w:color w:val="auto"/>
                <w:kern w:val="2"/>
                <w:sz w:val="24"/>
                <w:szCs w:val="24"/>
                <w:lang w:val="en-US" w:eastAsia="zh-CN" w:bidi="ar-SA"/>
              </w:rPr>
            </w:pPr>
            <w:r>
              <w:rPr>
                <w:rFonts w:hint="eastAsia" w:ascii="仿宋_GB2312" w:hAnsi="宋体" w:eastAsia="仿宋_GB2312"/>
                <w:b/>
                <w:snapToGrid w:val="0"/>
                <w:color w:val="auto"/>
                <w:spacing w:val="-10"/>
                <w:kern w:val="0"/>
                <w:sz w:val="24"/>
              </w:rPr>
              <w:t>1</w:t>
            </w:r>
            <w:r>
              <w:rPr>
                <w:rFonts w:hint="eastAsia" w:ascii="仿宋_GB2312" w:hAnsi="Times New Roman" w:eastAsia="仿宋_GB2312" w:cs="Times New Roman"/>
                <w:color w:val="auto"/>
                <w:kern w:val="2"/>
                <w:sz w:val="24"/>
                <w:szCs w:val="24"/>
                <w:lang w:val="en-US" w:eastAsia="zh-CN" w:bidi="ar-SA"/>
              </w:rPr>
              <w:t>.凡发生因诉讼而由发包人承担的诉讼费、鉴定费、律师费、差旅费、执行费等其他费用均由承包人承担（发包人可凭相关票据、材料文书等从应付承包人的款项中直接扣除）。</w:t>
            </w:r>
          </w:p>
          <w:p>
            <w:pPr>
              <w:widowControl/>
              <w:spacing w:line="420" w:lineRule="exact"/>
              <w:rPr>
                <w:rFonts w:hint="eastAsia" w:ascii="仿宋_GB2312" w:hAnsi="宋体" w:eastAsia="仿宋_GB2312"/>
                <w:snapToGrid w:val="0"/>
                <w:color w:val="auto"/>
                <w:spacing w:val="-10"/>
                <w:kern w:val="0"/>
                <w:sz w:val="24"/>
              </w:rPr>
            </w:pPr>
            <w:r>
              <w:rPr>
                <w:rFonts w:hint="eastAsia" w:ascii="仿宋_GB2312" w:hAnsi="Times New Roman" w:eastAsia="仿宋_GB2312" w:cs="Times New Roman"/>
                <w:color w:val="auto"/>
                <w:kern w:val="2"/>
                <w:sz w:val="24"/>
                <w:szCs w:val="24"/>
                <w:lang w:val="en-US" w:eastAsia="zh-CN" w:bidi="ar-SA"/>
              </w:rPr>
              <w:t>2. 任何情况下应付款均不计利息。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widowControl/>
              <w:spacing w:line="420" w:lineRule="exact"/>
              <w:jc w:val="center"/>
              <w:rPr>
                <w:rFonts w:hint="eastAsia" w:ascii="仿宋_GB2312" w:hAnsi="宋体" w:eastAsia="仿宋_GB2312" w:cs="宋体"/>
                <w:color w:val="auto"/>
                <w:spacing w:val="-4"/>
                <w:kern w:val="0"/>
                <w:sz w:val="24"/>
                <w:lang w:eastAsia="zh-CN"/>
              </w:rPr>
            </w:pPr>
            <w:r>
              <w:rPr>
                <w:rFonts w:hint="eastAsia" w:ascii="仿宋_GB2312" w:hAnsi="宋体" w:eastAsia="仿宋_GB2312" w:cs="宋体"/>
                <w:color w:val="auto"/>
                <w:spacing w:val="-4"/>
                <w:kern w:val="0"/>
                <w:sz w:val="24"/>
              </w:rPr>
              <w:t>2</w:t>
            </w:r>
            <w:r>
              <w:rPr>
                <w:rFonts w:hint="eastAsia" w:ascii="仿宋_GB2312" w:hAnsi="宋体" w:eastAsia="仿宋_GB2312" w:cs="宋体"/>
                <w:color w:val="auto"/>
                <w:spacing w:val="-4"/>
                <w:kern w:val="0"/>
                <w:sz w:val="24"/>
                <w:lang w:val="en-US" w:eastAsia="zh-CN"/>
              </w:rPr>
              <w:t>3</w:t>
            </w:r>
          </w:p>
        </w:tc>
        <w:tc>
          <w:tcPr>
            <w:tcW w:w="8100" w:type="dxa"/>
            <w:gridSpan w:val="2"/>
            <w:noWrap w:val="0"/>
            <w:vAlign w:val="top"/>
          </w:tcPr>
          <w:p>
            <w:pPr>
              <w:widowControl/>
              <w:spacing w:line="360" w:lineRule="exact"/>
              <w:jc w:val="left"/>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rPr>
              <w:t>招标人：</w:t>
            </w:r>
            <w:r>
              <w:rPr>
                <w:rFonts w:hint="eastAsia" w:ascii="仿宋_GB2312" w:hAnsi="宋体" w:eastAsia="仿宋_GB2312" w:cs="宋体"/>
                <w:color w:val="auto"/>
                <w:spacing w:val="-4"/>
                <w:kern w:val="0"/>
                <w:sz w:val="24"/>
                <w:lang w:val="en-US" w:eastAsia="zh-CN"/>
              </w:rPr>
              <w:t>长治首钢生物质能源有限公司</w:t>
            </w:r>
          </w:p>
          <w:p>
            <w:pPr>
              <w:widowControl/>
              <w:spacing w:line="360" w:lineRule="exact"/>
              <w:jc w:val="left"/>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rPr>
              <w:t>联系人：</w:t>
            </w:r>
            <w:r>
              <w:rPr>
                <w:rFonts w:hint="eastAsia" w:ascii="仿宋_GB2312" w:hAnsi="宋体" w:eastAsia="仿宋_GB2312" w:cs="宋体"/>
                <w:color w:val="auto"/>
                <w:spacing w:val="-4"/>
                <w:kern w:val="0"/>
                <w:sz w:val="24"/>
                <w:lang w:val="en-US" w:eastAsia="zh-CN"/>
              </w:rPr>
              <w:t>白俊伟    电话：18710288264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28" w:type="dxa"/>
            <w:noWrap w:val="0"/>
            <w:vAlign w:val="center"/>
          </w:tcPr>
          <w:p>
            <w:pPr>
              <w:widowControl/>
              <w:spacing w:line="420" w:lineRule="exact"/>
              <w:jc w:val="center"/>
              <w:rPr>
                <w:rFonts w:hint="default" w:ascii="仿宋_GB2312" w:hAnsi="宋体" w:eastAsia="仿宋_GB2312" w:cs="宋体"/>
                <w:color w:val="auto"/>
                <w:spacing w:val="-4"/>
                <w:kern w:val="0"/>
                <w:sz w:val="24"/>
                <w:lang w:val="en-US" w:eastAsia="zh-CN"/>
              </w:rPr>
            </w:pPr>
            <w:r>
              <w:rPr>
                <w:rFonts w:hint="eastAsia" w:ascii="仿宋_GB2312" w:hAnsi="宋体" w:eastAsia="仿宋_GB2312" w:cs="宋体"/>
                <w:color w:val="auto"/>
                <w:spacing w:val="-4"/>
                <w:kern w:val="0"/>
                <w:sz w:val="24"/>
                <w:lang w:val="en-US" w:eastAsia="zh-CN"/>
              </w:rPr>
              <w:t>24</w:t>
            </w:r>
          </w:p>
        </w:tc>
        <w:tc>
          <w:tcPr>
            <w:tcW w:w="8100" w:type="dxa"/>
            <w:gridSpan w:val="2"/>
            <w:noWrap w:val="0"/>
            <w:vAlign w:val="top"/>
          </w:tcPr>
          <w:p>
            <w:pPr>
              <w:widowControl/>
              <w:spacing w:line="360" w:lineRule="exact"/>
              <w:jc w:val="lef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开标地点：首钢长治钢铁有限公司招标办</w:t>
            </w:r>
          </w:p>
          <w:p>
            <w:pPr>
              <w:widowControl/>
              <w:spacing w:line="360" w:lineRule="exact"/>
              <w:jc w:val="left"/>
              <w:rPr>
                <w:rFonts w:hint="eastAsia" w:ascii="仿宋_GB2312" w:hAnsi="宋体" w:eastAsia="仿宋_GB2312" w:cs="宋体"/>
                <w:color w:val="auto"/>
                <w:spacing w:val="-4"/>
                <w:kern w:val="0"/>
                <w:sz w:val="24"/>
              </w:rPr>
            </w:pPr>
            <w:r>
              <w:rPr>
                <w:rFonts w:hint="eastAsia" w:ascii="仿宋_GB2312" w:hAnsi="宋体" w:eastAsia="仿宋_GB2312" w:cs="宋体"/>
                <w:color w:val="auto"/>
                <w:spacing w:val="-4"/>
                <w:kern w:val="0"/>
                <w:sz w:val="24"/>
              </w:rPr>
              <w:t>联系人：张慧    地 址：</w:t>
            </w:r>
            <w:r>
              <w:rPr>
                <w:rFonts w:hint="eastAsia" w:ascii="仿宋_GB2312" w:eastAsia="仿宋_GB2312"/>
                <w:snapToGrid w:val="0"/>
                <w:color w:val="auto"/>
                <w:spacing w:val="-4"/>
                <w:kern w:val="0"/>
                <w:sz w:val="24"/>
              </w:rPr>
              <w:t>长钢营销楼五楼招标大厅</w:t>
            </w:r>
            <w:r>
              <w:rPr>
                <w:rFonts w:hint="eastAsia" w:ascii="仿宋_GB2312" w:hAnsi="宋体" w:eastAsia="仿宋_GB2312" w:cs="宋体"/>
                <w:color w:val="auto"/>
                <w:spacing w:val="-4"/>
                <w:kern w:val="0"/>
                <w:sz w:val="24"/>
              </w:rPr>
              <w:t xml:space="preserve">    联系电话：0355-5085102         </w:t>
            </w:r>
          </w:p>
        </w:tc>
      </w:tr>
    </w:tbl>
    <w:p>
      <w:pPr>
        <w:rPr>
          <w:rFonts w:hint="eastAsia" w:ascii="仿宋_GB2312" w:eastAsia="仿宋_GB2312"/>
          <w:color w:val="auto"/>
        </w:rPr>
      </w:pPr>
    </w:p>
    <w:p>
      <w:pPr>
        <w:rPr>
          <w:rFonts w:hint="eastAsia" w:ascii="仿宋_GB2312" w:eastAsia="仿宋_GB2312"/>
          <w:color w:val="auto"/>
        </w:rPr>
      </w:pPr>
    </w:p>
    <w:p>
      <w:pPr>
        <w:rPr>
          <w:rFonts w:hint="eastAsia" w:ascii="仿宋_GB2312" w:eastAsia="仿宋_GB2312"/>
          <w:color w:val="auto"/>
        </w:rPr>
      </w:pPr>
    </w:p>
    <w:p>
      <w:pPr>
        <w:rPr>
          <w:rFonts w:hint="eastAsia" w:ascii="仿宋_GB2312" w:eastAsia="仿宋_GB2312"/>
          <w:color w:val="auto"/>
        </w:rPr>
      </w:pPr>
    </w:p>
    <w:p>
      <w:pPr>
        <w:pStyle w:val="3"/>
        <w:tabs>
          <w:tab w:val="center" w:pos="4677"/>
        </w:tabs>
        <w:spacing w:before="240" w:after="240" w:line="360" w:lineRule="exact"/>
        <w:jc w:val="both"/>
        <w:rPr>
          <w:rFonts w:hint="eastAsia" w:ascii="仿宋_GB2312" w:eastAsia="仿宋_GB2312"/>
          <w:b/>
          <w:bCs/>
          <w:color w:val="auto"/>
          <w:sz w:val="24"/>
          <w:szCs w:val="24"/>
        </w:rPr>
      </w:pPr>
      <w:bookmarkStart w:id="7" w:name="_Toc321728303"/>
      <w:bookmarkStart w:id="8" w:name="_Toc380479208"/>
    </w:p>
    <w:p>
      <w:pPr>
        <w:pStyle w:val="3"/>
        <w:tabs>
          <w:tab w:val="center" w:pos="4677"/>
        </w:tabs>
        <w:spacing w:before="240" w:after="240" w:line="360" w:lineRule="exact"/>
        <w:jc w:val="both"/>
        <w:rPr>
          <w:rFonts w:hint="eastAsia" w:ascii="仿宋_GB2312" w:eastAsia="仿宋_GB2312"/>
          <w:b/>
          <w:bCs/>
          <w:color w:val="auto"/>
          <w:sz w:val="24"/>
          <w:szCs w:val="24"/>
        </w:rPr>
      </w:pPr>
    </w:p>
    <w:p>
      <w:pPr>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5"/>
        <w:rPr>
          <w:rFonts w:hint="eastAsia" w:ascii="仿宋_GB2312" w:eastAsia="仿宋_GB2312"/>
          <w:b/>
          <w:bCs/>
          <w:color w:val="auto"/>
          <w:sz w:val="24"/>
          <w:szCs w:val="24"/>
        </w:rPr>
      </w:pPr>
    </w:p>
    <w:p>
      <w:pPr>
        <w:pStyle w:val="3"/>
        <w:keepNext/>
        <w:keepLines/>
        <w:pageBreakBefore w:val="0"/>
        <w:widowControl w:val="0"/>
        <w:tabs>
          <w:tab w:val="center" w:pos="4677"/>
        </w:tabs>
        <w:kinsoku/>
        <w:wordWrap/>
        <w:overflowPunct/>
        <w:topLinePunct w:val="0"/>
        <w:autoSpaceDE/>
        <w:autoSpaceDN/>
        <w:bidi w:val="0"/>
        <w:adjustRightInd/>
        <w:snapToGrid/>
        <w:spacing w:before="0" w:after="0" w:line="360" w:lineRule="exact"/>
        <w:jc w:val="both"/>
        <w:textAlignment w:val="auto"/>
        <w:rPr>
          <w:rFonts w:hint="eastAsia" w:ascii="仿宋_GB2312" w:eastAsia="仿宋_GB2312"/>
          <w:b/>
          <w:bCs/>
          <w:color w:val="auto"/>
          <w:sz w:val="24"/>
          <w:szCs w:val="24"/>
        </w:rPr>
      </w:pPr>
    </w:p>
    <w:p>
      <w:pPr>
        <w:rPr>
          <w:rFonts w:hint="eastAsia"/>
        </w:rPr>
      </w:pPr>
    </w:p>
    <w:p>
      <w:pPr>
        <w:pStyle w:val="3"/>
        <w:keepNext/>
        <w:keepLines/>
        <w:pageBreakBefore w:val="0"/>
        <w:widowControl w:val="0"/>
        <w:tabs>
          <w:tab w:val="center" w:pos="4677"/>
        </w:tabs>
        <w:kinsoku/>
        <w:wordWrap/>
        <w:overflowPunct/>
        <w:topLinePunct w:val="0"/>
        <w:autoSpaceDE/>
        <w:autoSpaceDN/>
        <w:bidi w:val="0"/>
        <w:adjustRightInd/>
        <w:snapToGrid/>
        <w:spacing w:before="0" w:after="0" w:line="360" w:lineRule="exact"/>
        <w:jc w:val="center"/>
        <w:textAlignment w:val="auto"/>
        <w:rPr>
          <w:rFonts w:hint="eastAsia" w:ascii="仿宋_GB2312" w:eastAsia="仿宋_GB2312"/>
          <w:b/>
          <w:bCs/>
          <w:color w:val="auto"/>
          <w:sz w:val="24"/>
          <w:szCs w:val="24"/>
        </w:rPr>
      </w:pPr>
    </w:p>
    <w:p>
      <w:pPr>
        <w:pStyle w:val="3"/>
        <w:keepNext/>
        <w:keepLines/>
        <w:pageBreakBefore w:val="0"/>
        <w:widowControl w:val="0"/>
        <w:tabs>
          <w:tab w:val="center" w:pos="4677"/>
        </w:tabs>
        <w:kinsoku/>
        <w:wordWrap/>
        <w:overflowPunct/>
        <w:topLinePunct w:val="0"/>
        <w:autoSpaceDE/>
        <w:autoSpaceDN/>
        <w:bidi w:val="0"/>
        <w:adjustRightInd/>
        <w:snapToGrid/>
        <w:spacing w:before="0" w:after="0" w:line="360" w:lineRule="exact"/>
        <w:jc w:val="center"/>
        <w:textAlignment w:val="auto"/>
        <w:rPr>
          <w:rFonts w:hint="eastAsia" w:ascii="仿宋_GB2312" w:eastAsia="仿宋_GB2312"/>
          <w:b/>
          <w:bCs/>
          <w:color w:val="auto"/>
          <w:sz w:val="24"/>
          <w:szCs w:val="24"/>
        </w:rPr>
      </w:pPr>
      <w:r>
        <w:rPr>
          <w:rFonts w:hint="eastAsia" w:ascii="仿宋_GB2312" w:eastAsia="仿宋_GB2312"/>
          <w:b/>
          <w:bCs/>
          <w:color w:val="auto"/>
          <w:sz w:val="24"/>
          <w:szCs w:val="24"/>
        </w:rPr>
        <w:t>第二章、投标须知</w:t>
      </w:r>
    </w:p>
    <w:p>
      <w:pPr>
        <w:spacing w:line="360" w:lineRule="exact"/>
        <w:ind w:firstLine="482" w:firstLineChars="200"/>
        <w:rPr>
          <w:rFonts w:hint="eastAsia" w:ascii="仿宋_GB2312" w:eastAsia="仿宋_GB2312"/>
          <w:b/>
          <w:color w:val="auto"/>
          <w:sz w:val="24"/>
        </w:rPr>
      </w:pPr>
      <w:bookmarkStart w:id="9" w:name="_Toc388124044"/>
      <w:bookmarkStart w:id="10" w:name="_Toc497209307"/>
      <w:r>
        <w:rPr>
          <w:rFonts w:hint="eastAsia" w:ascii="仿宋_GB2312" w:eastAsia="仿宋_GB2312"/>
          <w:b/>
          <w:color w:val="auto"/>
          <w:sz w:val="24"/>
        </w:rPr>
        <w:t>(一）投标文件的编制</w:t>
      </w:r>
      <w:bookmarkEnd w:id="9"/>
      <w:bookmarkEnd w:id="10"/>
      <w:r>
        <w:rPr>
          <w:rFonts w:hint="eastAsia" w:ascii="仿宋_GB2312" w:eastAsia="仿宋_GB2312"/>
          <w:b/>
          <w:color w:val="auto"/>
          <w:sz w:val="24"/>
        </w:rPr>
        <w:t>与提交</w:t>
      </w:r>
    </w:p>
    <w:p>
      <w:pPr>
        <w:spacing w:line="360" w:lineRule="exact"/>
        <w:ind w:firstLine="480" w:firstLineChars="200"/>
        <w:rPr>
          <w:rFonts w:hint="eastAsia" w:ascii="仿宋_GB2312" w:eastAsia="仿宋_GB2312"/>
          <w:color w:val="auto"/>
          <w:sz w:val="24"/>
        </w:rPr>
      </w:pPr>
      <w:bookmarkStart w:id="11" w:name="_Toc497209308"/>
      <w:bookmarkStart w:id="12" w:name="_Toc388124045"/>
      <w:r>
        <w:rPr>
          <w:rFonts w:hint="eastAsia" w:ascii="仿宋_GB2312" w:eastAsia="仿宋_GB2312"/>
          <w:color w:val="auto"/>
          <w:sz w:val="24"/>
        </w:rPr>
        <w:t>1.投标文件的语言及计量单位</w:t>
      </w:r>
      <w:bookmarkEnd w:id="11"/>
      <w:bookmarkEnd w:id="12"/>
      <w:r>
        <w:rPr>
          <w:rFonts w:hint="eastAsia" w:ascii="仿宋_GB2312" w:eastAsia="仿宋_GB2312"/>
          <w:color w:val="auto"/>
          <w:sz w:val="24"/>
        </w:rPr>
        <w:t xml:space="preserve"> </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投标人与招标人之间与投标有关的所有往来通知、函件和投标文件均应用中文。投标人随投标文件提供的证明文件和资料可以为其他语言，但必须附中文译文。因此，为了解释投标文件，应以中文为准。</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除技术规范另有规定外，投标文件使用的度量衡单位，均采用中华人民共和国法定计量单位。</w:t>
      </w:r>
    </w:p>
    <w:p>
      <w:pPr>
        <w:spacing w:line="360" w:lineRule="exact"/>
        <w:ind w:firstLine="480" w:firstLineChars="200"/>
        <w:rPr>
          <w:rFonts w:hint="eastAsia" w:ascii="仿宋_GB2312" w:eastAsia="仿宋_GB2312"/>
          <w:color w:val="auto"/>
          <w:sz w:val="24"/>
        </w:rPr>
      </w:pPr>
      <w:bookmarkStart w:id="13" w:name="_Toc497209309"/>
      <w:bookmarkStart w:id="14" w:name="_Toc388124046"/>
      <w:r>
        <w:rPr>
          <w:rFonts w:hint="eastAsia" w:ascii="仿宋_GB2312" w:eastAsia="仿宋_GB2312"/>
          <w:color w:val="auto"/>
          <w:sz w:val="24"/>
        </w:rPr>
        <w:t>2．投标文件的组成</w:t>
      </w:r>
      <w:bookmarkEnd w:id="13"/>
      <w:bookmarkEnd w:id="14"/>
      <w:r>
        <w:rPr>
          <w:rFonts w:hint="eastAsia" w:ascii="仿宋_GB2312" w:eastAsia="仿宋_GB2312"/>
          <w:color w:val="auto"/>
          <w:sz w:val="24"/>
        </w:rPr>
        <w:t xml:space="preserve"> </w:t>
      </w:r>
    </w:p>
    <w:p>
      <w:pPr>
        <w:spacing w:line="360" w:lineRule="exact"/>
        <w:ind w:firstLine="480" w:firstLineChars="200"/>
        <w:rPr>
          <w:rFonts w:hint="eastAsia" w:ascii="仿宋_GB2312" w:eastAsia="仿宋_GB2312"/>
          <w:color w:val="auto"/>
          <w:sz w:val="24"/>
          <w:lang w:val="en-US" w:eastAsia="zh-CN"/>
        </w:rPr>
      </w:pPr>
      <w:r>
        <w:rPr>
          <w:rFonts w:hint="eastAsia" w:ascii="仿宋_GB2312" w:eastAsia="仿宋_GB2312"/>
          <w:color w:val="auto"/>
          <w:sz w:val="24"/>
        </w:rPr>
        <w:t>投标文件</w:t>
      </w:r>
      <w:r>
        <w:rPr>
          <w:rFonts w:hint="eastAsia" w:ascii="仿宋_GB2312" w:eastAsia="仿宋_GB2312"/>
          <w:color w:val="auto"/>
          <w:sz w:val="24"/>
          <w:lang w:val="en-US" w:eastAsia="zh-CN"/>
        </w:rPr>
        <w:t>应包含以下内容：</w:t>
      </w:r>
    </w:p>
    <w:p>
      <w:pPr>
        <w:pStyle w:val="5"/>
        <w:rPr>
          <w:rFonts w:hint="default" w:ascii="仿宋_GB2312" w:hAnsi="Times New Roman" w:eastAsia="仿宋_GB2312" w:cs="Times New Roman"/>
          <w:color w:val="auto"/>
          <w:sz w:val="24"/>
          <w:lang w:val="en-US"/>
        </w:rPr>
      </w:pPr>
      <w:r>
        <w:rPr>
          <w:rFonts w:hint="eastAsia" w:ascii="仿宋_GB2312" w:eastAsia="仿宋_GB2312"/>
          <w:color w:val="auto"/>
          <w:sz w:val="24"/>
          <w:lang w:val="en-US" w:eastAsia="zh-CN"/>
        </w:rPr>
        <w:t xml:space="preserve">  </w:t>
      </w:r>
      <w:r>
        <w:rPr>
          <w:rFonts w:hint="eastAsia" w:ascii="仿宋_GB2312" w:eastAsia="仿宋_GB2312"/>
          <w:color w:val="auto"/>
          <w:sz w:val="24"/>
        </w:rPr>
        <w:t>开标一览表</w:t>
      </w:r>
      <w:r>
        <w:rPr>
          <w:rFonts w:hint="eastAsia" w:ascii="仿宋_GB2312" w:eastAsia="仿宋_GB2312"/>
          <w:color w:val="auto"/>
          <w:sz w:val="24"/>
          <w:lang w:eastAsia="zh-CN"/>
        </w:rPr>
        <w:t>（</w:t>
      </w:r>
      <w:r>
        <w:rPr>
          <w:rFonts w:hint="eastAsia" w:ascii="仿宋_GB2312" w:eastAsia="仿宋_GB2312"/>
          <w:color w:val="auto"/>
          <w:sz w:val="24"/>
          <w:lang w:val="en-US" w:eastAsia="zh-CN"/>
        </w:rPr>
        <w:t>单独封装</w:t>
      </w:r>
      <w:r>
        <w:rPr>
          <w:rFonts w:hint="eastAsia" w:ascii="仿宋_GB2312" w:eastAsia="仿宋_GB2312"/>
          <w:color w:val="auto"/>
          <w:sz w:val="24"/>
          <w:lang w:eastAsia="zh-CN"/>
        </w:rPr>
        <w:t>）</w:t>
      </w:r>
      <w:r>
        <w:rPr>
          <w:rFonts w:hint="eastAsia" w:ascii="仿宋_GB2312" w:eastAsia="仿宋_GB2312"/>
          <w:color w:val="auto"/>
          <w:sz w:val="24"/>
          <w:lang w:val="en-US" w:eastAsia="zh-CN"/>
        </w:rPr>
        <w:t>；</w:t>
      </w:r>
      <w:r>
        <w:rPr>
          <w:rFonts w:hint="eastAsia" w:ascii="仿宋_GB2312" w:hAnsi="Times New Roman" w:eastAsia="仿宋_GB2312" w:cs="Times New Roman"/>
          <w:color w:val="auto"/>
          <w:sz w:val="24"/>
        </w:rPr>
        <w:t>投标函</w:t>
      </w:r>
      <w:r>
        <w:rPr>
          <w:rFonts w:hint="eastAsia" w:ascii="仿宋_GB2312" w:eastAsia="仿宋_GB2312"/>
          <w:b w:val="0"/>
          <w:bCs/>
          <w:color w:val="auto"/>
          <w:sz w:val="24"/>
          <w:lang w:eastAsia="zh-CN"/>
        </w:rPr>
        <w:t>；</w:t>
      </w:r>
      <w:r>
        <w:rPr>
          <w:rFonts w:hint="eastAsia" w:ascii="仿宋_GB2312" w:eastAsia="仿宋_GB2312"/>
          <w:color w:val="auto"/>
          <w:sz w:val="24"/>
        </w:rPr>
        <w:t>法定代表人身份证明书；投标文件签署授权委托书；</w:t>
      </w:r>
      <w:r>
        <w:rPr>
          <w:rFonts w:hint="eastAsia" w:ascii="仿宋_GB2312" w:eastAsia="仿宋_GB2312" w:cs="Times New Roman"/>
          <w:color w:val="auto"/>
          <w:kern w:val="2"/>
          <w:sz w:val="24"/>
          <w:szCs w:val="24"/>
          <w:lang w:val="en-US" w:eastAsia="zh-CN" w:bidi="ar-SA"/>
        </w:rPr>
        <w:t>企业</w:t>
      </w:r>
      <w:r>
        <w:rPr>
          <w:rFonts w:hint="eastAsia" w:ascii="仿宋_GB2312" w:hAnsi="Times New Roman" w:eastAsia="仿宋_GB2312" w:cs="Times New Roman"/>
          <w:color w:val="auto"/>
          <w:kern w:val="2"/>
          <w:sz w:val="24"/>
          <w:szCs w:val="24"/>
          <w:lang w:val="en-US" w:eastAsia="zh-CN" w:bidi="ar-SA"/>
        </w:rPr>
        <w:t>承包</w:t>
      </w:r>
      <w:r>
        <w:rPr>
          <w:rFonts w:hint="eastAsia" w:ascii="仿宋_GB2312" w:eastAsia="仿宋_GB2312" w:cs="Times New Roman"/>
          <w:color w:val="auto"/>
          <w:kern w:val="2"/>
          <w:sz w:val="24"/>
          <w:szCs w:val="24"/>
          <w:lang w:val="en-US" w:eastAsia="zh-CN" w:bidi="ar-SA"/>
        </w:rPr>
        <w:t>锅炉安装或维修项目或类似</w:t>
      </w:r>
      <w:r>
        <w:rPr>
          <w:rFonts w:hint="eastAsia" w:ascii="仿宋_GB2312" w:eastAsia="仿宋_GB2312"/>
          <w:color w:val="auto"/>
          <w:sz w:val="24"/>
          <w:lang w:val="en-US" w:eastAsia="zh-CN"/>
        </w:rPr>
        <w:t>工程承包</w:t>
      </w:r>
      <w:r>
        <w:rPr>
          <w:rFonts w:hint="eastAsia" w:ascii="仿宋_GB2312" w:eastAsia="仿宋_GB2312"/>
          <w:color w:val="auto"/>
          <w:sz w:val="24"/>
        </w:rPr>
        <w:t>业绩</w:t>
      </w:r>
      <w:r>
        <w:rPr>
          <w:rFonts w:hint="eastAsia" w:ascii="仿宋_GB2312" w:eastAsia="仿宋_GB2312"/>
          <w:color w:val="auto"/>
          <w:sz w:val="24"/>
          <w:lang w:val="en-US" w:eastAsia="zh-CN"/>
        </w:rPr>
        <w:t>合同复印件；</w:t>
      </w:r>
      <w:bookmarkStart w:id="15" w:name="_Toc388124047"/>
      <w:bookmarkStart w:id="16" w:name="_Toc497209310"/>
      <w:r>
        <w:rPr>
          <w:rFonts w:hint="eastAsia" w:ascii="仿宋_GB2312" w:eastAsia="仿宋_GB2312"/>
          <w:color w:val="auto"/>
          <w:sz w:val="24"/>
          <w:lang w:val="en-US" w:eastAsia="zh-CN"/>
        </w:rPr>
        <w:t>过热器管道更换施工方案；工程投入的主要施工机械设备情况；主要施工机械进场计划；确保工程质量和工期的技术组织措施；工期进度计划；安全施工措施；环境保护措施；消防降噪措施；文明施工措施；人员配置情况等。</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3.投标文件格式</w:t>
      </w:r>
      <w:bookmarkEnd w:id="15"/>
      <w:bookmarkEnd w:id="16"/>
    </w:p>
    <w:p>
      <w:pPr>
        <w:spacing w:line="360" w:lineRule="exact"/>
        <w:ind w:firstLine="480" w:firstLineChars="200"/>
        <w:rPr>
          <w:rFonts w:hint="default" w:ascii="仿宋_GB2312" w:eastAsia="仿宋_GB2312"/>
          <w:color w:val="auto"/>
          <w:sz w:val="24"/>
          <w:lang w:val="en-US" w:eastAsia="zh-CN"/>
        </w:rPr>
      </w:pPr>
      <w:r>
        <w:rPr>
          <w:rFonts w:hint="eastAsia" w:ascii="仿宋_GB2312" w:eastAsia="仿宋_GB2312"/>
          <w:color w:val="auto"/>
          <w:sz w:val="24"/>
          <w:lang w:val="en-US" w:eastAsia="zh-CN"/>
        </w:rPr>
        <w:t>招标文件中做出说明的附件在投标文件中应采用或扩展，未作出特别说明的投标方自行编制。</w:t>
      </w:r>
    </w:p>
    <w:p>
      <w:pPr>
        <w:spacing w:line="360" w:lineRule="exact"/>
        <w:ind w:firstLine="480" w:firstLineChars="200"/>
        <w:rPr>
          <w:rFonts w:hint="eastAsia" w:ascii="仿宋_GB2312" w:eastAsia="仿宋_GB2312"/>
          <w:color w:val="auto"/>
          <w:sz w:val="24"/>
        </w:rPr>
      </w:pPr>
      <w:bookmarkStart w:id="17" w:name="_Toc388124048"/>
      <w:bookmarkStart w:id="18" w:name="_Toc497209311"/>
      <w:r>
        <w:rPr>
          <w:rFonts w:hint="eastAsia" w:ascii="仿宋_GB2312" w:eastAsia="仿宋_GB2312"/>
          <w:color w:val="auto"/>
          <w:sz w:val="24"/>
        </w:rPr>
        <w:t>4.投标</w:t>
      </w:r>
      <w:bookmarkEnd w:id="17"/>
      <w:r>
        <w:rPr>
          <w:rFonts w:hint="eastAsia" w:ascii="仿宋_GB2312" w:eastAsia="仿宋_GB2312"/>
          <w:color w:val="auto"/>
          <w:sz w:val="24"/>
        </w:rPr>
        <w:t>报价</w:t>
      </w:r>
      <w:bookmarkEnd w:id="18"/>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本</w:t>
      </w:r>
      <w:r>
        <w:rPr>
          <w:rFonts w:hint="eastAsia" w:ascii="仿宋_GB2312" w:eastAsia="仿宋_GB2312"/>
          <w:color w:val="auto"/>
          <w:sz w:val="24"/>
          <w:lang w:val="en-US" w:eastAsia="zh-CN"/>
        </w:rPr>
        <w:t>项目</w:t>
      </w:r>
      <w:r>
        <w:rPr>
          <w:rFonts w:hint="eastAsia" w:ascii="仿宋_GB2312" w:eastAsia="仿宋_GB2312"/>
          <w:color w:val="auto"/>
          <w:sz w:val="24"/>
        </w:rPr>
        <w:t>的投标报价采用附表所规定的方式。</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本</w:t>
      </w:r>
      <w:r>
        <w:rPr>
          <w:rFonts w:hint="eastAsia" w:ascii="仿宋_GB2312" w:eastAsia="仿宋_GB2312"/>
          <w:color w:val="auto"/>
          <w:sz w:val="24"/>
          <w:lang w:val="en-US" w:eastAsia="zh-CN"/>
        </w:rPr>
        <w:t>项目</w:t>
      </w:r>
      <w:r>
        <w:rPr>
          <w:rFonts w:hint="eastAsia" w:ascii="仿宋_GB2312" w:eastAsia="仿宋_GB2312"/>
          <w:color w:val="auto"/>
          <w:sz w:val="24"/>
        </w:rPr>
        <w:t>由投标人根据招标人提供的有关资料和现场考察自行分析、判断。中标后必须严格按投标</w:t>
      </w:r>
      <w:r>
        <w:rPr>
          <w:rFonts w:hint="eastAsia" w:ascii="仿宋_GB2312" w:eastAsia="仿宋_GB2312"/>
          <w:color w:val="auto"/>
          <w:sz w:val="24"/>
          <w:lang w:val="en-US" w:eastAsia="zh-CN"/>
        </w:rPr>
        <w:t>文件中各</w:t>
      </w:r>
      <w:r>
        <w:rPr>
          <w:rFonts w:hint="eastAsia" w:ascii="仿宋_GB2312" w:eastAsia="仿宋_GB2312"/>
          <w:color w:val="auto"/>
          <w:sz w:val="24"/>
        </w:rPr>
        <w:t xml:space="preserve">方案实施。 </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投标人在报价中所报价格</w:t>
      </w:r>
      <w:r>
        <w:rPr>
          <w:rFonts w:hint="eastAsia" w:ascii="仿宋_GB2312" w:eastAsia="仿宋_GB2312"/>
          <w:color w:val="auto"/>
          <w:sz w:val="24"/>
          <w:lang w:val="en-US" w:eastAsia="zh-CN"/>
        </w:rPr>
        <w:t>为包干价，该价格</w:t>
      </w:r>
      <w:r>
        <w:rPr>
          <w:rFonts w:hint="eastAsia" w:ascii="仿宋_GB2312" w:eastAsia="仿宋_GB2312"/>
          <w:color w:val="auto"/>
          <w:sz w:val="24"/>
        </w:rPr>
        <w:t>包括完成该项目的成本、利润、税金、技术措施费、</w:t>
      </w:r>
      <w:r>
        <w:rPr>
          <w:rFonts w:hint="eastAsia" w:ascii="仿宋_GB2312" w:eastAsia="仿宋_GB2312"/>
          <w:color w:val="auto"/>
          <w:sz w:val="24"/>
          <w:lang w:val="en-US" w:eastAsia="zh-CN"/>
        </w:rPr>
        <w:t>管材、机械、人工、</w:t>
      </w:r>
      <w:r>
        <w:rPr>
          <w:rFonts w:hint="eastAsia" w:ascii="仿宋_GB2312" w:eastAsia="仿宋_GB2312"/>
          <w:color w:val="auto"/>
          <w:sz w:val="24"/>
        </w:rPr>
        <w:t>风险费、政策性文件规定费用及配合管理费等所有费用。</w:t>
      </w:r>
    </w:p>
    <w:p>
      <w:pPr>
        <w:spacing w:line="360" w:lineRule="exact"/>
        <w:ind w:firstLine="480" w:firstLineChars="200"/>
        <w:rPr>
          <w:rFonts w:hint="eastAsia" w:ascii="仿宋_GB2312" w:eastAsia="仿宋_GB2312"/>
          <w:color w:val="auto"/>
          <w:sz w:val="24"/>
        </w:rPr>
      </w:pPr>
      <w:bookmarkStart w:id="19" w:name="_Toc101177298"/>
      <w:bookmarkStart w:id="20" w:name="_Toc497209312"/>
      <w:bookmarkStart w:id="21" w:name="_Toc388124049"/>
      <w:bookmarkStart w:id="22" w:name="_Toc101152248"/>
      <w:bookmarkStart w:id="23" w:name="_Toc101106928"/>
      <w:r>
        <w:rPr>
          <w:rFonts w:hint="eastAsia" w:ascii="仿宋_GB2312" w:eastAsia="仿宋_GB2312"/>
          <w:color w:val="auto"/>
          <w:sz w:val="24"/>
        </w:rPr>
        <w:t>5.投标货币</w:t>
      </w:r>
      <w:bookmarkEnd w:id="19"/>
      <w:bookmarkEnd w:id="20"/>
      <w:bookmarkEnd w:id="21"/>
      <w:bookmarkEnd w:id="22"/>
      <w:bookmarkEnd w:id="23"/>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本</w:t>
      </w:r>
      <w:r>
        <w:rPr>
          <w:rFonts w:hint="eastAsia" w:ascii="仿宋_GB2312" w:eastAsia="仿宋_GB2312"/>
          <w:color w:val="auto"/>
          <w:sz w:val="24"/>
          <w:lang w:val="en-US" w:eastAsia="zh-CN"/>
        </w:rPr>
        <w:t>项目</w:t>
      </w:r>
      <w:r>
        <w:rPr>
          <w:rFonts w:hint="eastAsia" w:ascii="仿宋_GB2312" w:eastAsia="仿宋_GB2312"/>
          <w:color w:val="auto"/>
          <w:sz w:val="24"/>
        </w:rPr>
        <w:t>的投标应以人民币报价。</w:t>
      </w:r>
    </w:p>
    <w:p>
      <w:pPr>
        <w:spacing w:line="360" w:lineRule="exact"/>
        <w:ind w:firstLine="480" w:firstLineChars="200"/>
        <w:rPr>
          <w:rFonts w:hint="eastAsia" w:ascii="仿宋_GB2312" w:eastAsia="仿宋_GB2312"/>
          <w:color w:val="auto"/>
          <w:sz w:val="24"/>
        </w:rPr>
      </w:pPr>
      <w:bookmarkStart w:id="24" w:name="_Toc101152250"/>
      <w:bookmarkStart w:id="25" w:name="_Toc388124051"/>
      <w:bookmarkStart w:id="26" w:name="_Toc101177300"/>
      <w:bookmarkStart w:id="27" w:name="_Toc101106930"/>
      <w:bookmarkStart w:id="28" w:name="_Toc497209314"/>
      <w:r>
        <w:rPr>
          <w:rFonts w:hint="eastAsia" w:ascii="仿宋_GB2312" w:eastAsia="仿宋_GB2312"/>
          <w:color w:val="auto"/>
          <w:sz w:val="24"/>
        </w:rPr>
        <w:t>6.投标保证金</w:t>
      </w:r>
      <w:bookmarkEnd w:id="24"/>
      <w:bookmarkEnd w:id="25"/>
      <w:bookmarkEnd w:id="26"/>
      <w:bookmarkEnd w:id="27"/>
      <w:bookmarkEnd w:id="28"/>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未中标的投标人的投标保证金将按照附表规定进行退款（本</w:t>
      </w:r>
      <w:r>
        <w:rPr>
          <w:rFonts w:hint="eastAsia" w:ascii="仿宋_GB2312" w:eastAsia="仿宋_GB2312"/>
          <w:color w:val="auto"/>
          <w:sz w:val="24"/>
          <w:lang w:val="en-US" w:eastAsia="zh-CN"/>
        </w:rPr>
        <w:t>项目</w:t>
      </w:r>
      <w:r>
        <w:rPr>
          <w:rFonts w:hint="eastAsia" w:ascii="仿宋_GB2312" w:eastAsia="仿宋_GB2312"/>
          <w:color w:val="auto"/>
          <w:sz w:val="24"/>
        </w:rPr>
        <w:t xml:space="preserve">所涉及的发包方款项均不计利息）； </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如投标人有下列任何情况发生时，投标担保将被没收：</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（1）投标人在投标有效期间内撤回其投标文件；</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（2）中标人未能在规定期限内提交履约担保或签订合同协议；</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（3）投标人未按规定时时间参加开标会议；</w:t>
      </w:r>
    </w:p>
    <w:p>
      <w:pPr>
        <w:spacing w:line="360" w:lineRule="exact"/>
        <w:ind w:firstLine="480" w:firstLineChars="200"/>
        <w:rPr>
          <w:rFonts w:hint="eastAsia" w:ascii="仿宋_GB2312" w:eastAsia="仿宋_GB2312"/>
          <w:color w:val="auto"/>
          <w:sz w:val="24"/>
          <w:lang w:eastAsia="zh-CN"/>
        </w:rPr>
      </w:pPr>
      <w:r>
        <w:rPr>
          <w:rFonts w:hint="eastAsia" w:ascii="仿宋_GB2312" w:eastAsia="仿宋_GB2312"/>
          <w:color w:val="auto"/>
          <w:sz w:val="24"/>
        </w:rPr>
        <w:t>（4）投标人提供虚假信息的</w:t>
      </w:r>
      <w:r>
        <w:rPr>
          <w:rFonts w:hint="eastAsia" w:ascii="仿宋_GB2312" w:eastAsia="仿宋_GB2312"/>
          <w:color w:val="auto"/>
          <w:sz w:val="24"/>
          <w:lang w:eastAsia="zh-CN"/>
        </w:rPr>
        <w:t>。</w:t>
      </w:r>
    </w:p>
    <w:p>
      <w:pPr>
        <w:spacing w:line="360" w:lineRule="exact"/>
        <w:ind w:firstLine="480" w:firstLineChars="200"/>
        <w:rPr>
          <w:rFonts w:hint="eastAsia" w:ascii="仿宋_GB2312" w:eastAsia="仿宋_GB2312"/>
          <w:color w:val="auto"/>
          <w:sz w:val="24"/>
        </w:rPr>
      </w:pPr>
      <w:bookmarkStart w:id="29" w:name="_Toc497209319"/>
      <w:bookmarkStart w:id="30" w:name="_Toc388124056"/>
      <w:r>
        <w:rPr>
          <w:rFonts w:hint="eastAsia" w:ascii="仿宋_GB2312" w:eastAsia="仿宋_GB2312"/>
          <w:color w:val="auto"/>
          <w:sz w:val="24"/>
        </w:rPr>
        <w:t>7.投标文件的提交</w:t>
      </w:r>
      <w:bookmarkEnd w:id="29"/>
      <w:bookmarkEnd w:id="30"/>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投标人应按本须知前附表所规定的地点，于截止时间前提交投标文件。开标一览表应另外单独密封，同投标文件一起递交；电子文件同时也应另外单独密封，同投标文件一起递交。</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到投标截止时间止，招标人收到各标段的投标文件少于3个的，招标人将依法重新组织招标。</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招标人在本须知规定的投标截止时间以后收到的投标文件，将被拒绝并退回给投标人。</w:t>
      </w:r>
    </w:p>
    <w:p>
      <w:pPr>
        <w:spacing w:line="360" w:lineRule="exact"/>
        <w:rPr>
          <w:rFonts w:hint="eastAsia" w:ascii="仿宋_GB2312" w:eastAsia="仿宋_GB2312"/>
          <w:color w:val="auto"/>
          <w:sz w:val="24"/>
        </w:rPr>
      </w:pPr>
      <w:bookmarkStart w:id="31" w:name="_Toc388124061"/>
      <w:bookmarkStart w:id="32" w:name="_Toc497209324"/>
      <w:r>
        <w:rPr>
          <w:rFonts w:hint="eastAsia" w:ascii="仿宋_GB2312" w:eastAsia="仿宋_GB2312"/>
          <w:b/>
          <w:color w:val="auto"/>
          <w:sz w:val="24"/>
        </w:rPr>
        <w:t>（二）开  标</w:t>
      </w:r>
      <w:bookmarkEnd w:id="31"/>
      <w:bookmarkEnd w:id="32"/>
    </w:p>
    <w:p>
      <w:pPr>
        <w:spacing w:line="360" w:lineRule="exact"/>
        <w:ind w:firstLine="480" w:firstLineChars="200"/>
        <w:rPr>
          <w:rFonts w:hint="eastAsia" w:ascii="仿宋_GB2312" w:eastAsia="仿宋_GB2312"/>
          <w:color w:val="auto"/>
          <w:sz w:val="24"/>
        </w:rPr>
      </w:pPr>
      <w:bookmarkStart w:id="33" w:name="_Toc497209325"/>
      <w:bookmarkStart w:id="34" w:name="_Toc388124062"/>
      <w:r>
        <w:rPr>
          <w:rFonts w:hint="eastAsia" w:ascii="仿宋_GB2312" w:eastAsia="仿宋_GB2312"/>
          <w:color w:val="auto"/>
          <w:sz w:val="24"/>
        </w:rPr>
        <w:t>1.开标</w:t>
      </w:r>
      <w:bookmarkEnd w:id="33"/>
      <w:bookmarkEnd w:id="34"/>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1.1按规定提交合格的投标文件，投标文件经检查密封良好后方可开封；按本须知规定确定为无效的投标文件，不予送交评审。</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1.2投标文件核查</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每个投标人均须由法定代表人或授权代表签到，以证明出席开标会。</w:t>
      </w:r>
    </w:p>
    <w:p>
      <w:pPr>
        <w:spacing w:line="360" w:lineRule="exact"/>
        <w:ind w:firstLine="482" w:firstLineChars="200"/>
        <w:rPr>
          <w:rFonts w:hint="eastAsia" w:ascii="仿宋_GB2312" w:eastAsia="仿宋_GB2312"/>
          <w:color w:val="auto"/>
          <w:sz w:val="24"/>
        </w:rPr>
      </w:pPr>
      <w:r>
        <w:rPr>
          <w:rFonts w:hint="eastAsia" w:ascii="仿宋_GB2312" w:hAnsi="Arial" w:eastAsia="仿宋_GB2312"/>
          <w:b/>
          <w:color w:val="auto"/>
          <w:sz w:val="24"/>
        </w:rPr>
        <w:t>投标人员执行附件</w:t>
      </w:r>
      <w:r>
        <w:rPr>
          <w:rFonts w:hint="eastAsia" w:ascii="仿宋_GB2312" w:hAnsi="Arial" w:eastAsia="仿宋_GB2312"/>
          <w:b/>
          <w:color w:val="auto"/>
          <w:sz w:val="24"/>
          <w:lang w:val="en-US" w:eastAsia="zh-CN"/>
        </w:rPr>
        <w:t>7</w:t>
      </w:r>
      <w:r>
        <w:rPr>
          <w:rFonts w:hint="eastAsia" w:ascii="仿宋_GB2312" w:hAnsi="Arial" w:eastAsia="仿宋_GB2312"/>
          <w:b/>
          <w:color w:val="auto"/>
          <w:sz w:val="24"/>
        </w:rPr>
        <w:t>内容《关于加强疫情防控期间招投标管理的暂行规定》。</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开标会上，由招标人检查投标文件的密封情况。由招标人检查投标人的有效证件：</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招标文件中有关涉及投标人法律地位的证件及业绩信誉等证件,开标时</w:t>
      </w:r>
      <w:r>
        <w:rPr>
          <w:rFonts w:hint="eastAsia" w:ascii="仿宋_GB2312" w:eastAsia="仿宋_GB2312"/>
          <w:color w:val="auto"/>
          <w:sz w:val="24"/>
          <w:lang w:eastAsia="zh-CN"/>
        </w:rPr>
        <w:t>将</w:t>
      </w:r>
      <w:r>
        <w:rPr>
          <w:rFonts w:hint="eastAsia" w:ascii="仿宋_GB2312" w:eastAsia="仿宋_GB2312"/>
          <w:color w:val="auto"/>
          <w:sz w:val="24"/>
        </w:rPr>
        <w:t>原件或复印件（营业执照、资质证书、安全资格证书、授权委托书等）</w:t>
      </w:r>
      <w:r>
        <w:rPr>
          <w:rFonts w:hint="eastAsia" w:ascii="仿宋_GB2312" w:eastAsia="仿宋_GB2312"/>
          <w:color w:val="auto"/>
          <w:sz w:val="24"/>
          <w:lang w:eastAsia="zh-CN"/>
        </w:rPr>
        <w:t>放入投标文件中</w:t>
      </w:r>
      <w:r>
        <w:rPr>
          <w:rFonts w:hint="eastAsia" w:ascii="仿宋_GB2312" w:eastAsia="仿宋_GB2312"/>
          <w:color w:val="auto"/>
          <w:sz w:val="24"/>
        </w:rPr>
        <w:t>。</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招标人在招标文件要求提交投标文件的截止时间前收到的投标文件，开标时都应当众予以拆封、宣读。但按规定提交合格撤回通知或被视为自动放弃投标或被按规定废标的投标文件不予开封。</w:t>
      </w:r>
    </w:p>
    <w:p>
      <w:pPr>
        <w:spacing w:line="360" w:lineRule="exact"/>
        <w:rPr>
          <w:rFonts w:hint="eastAsia" w:ascii="仿宋_GB2312" w:eastAsia="仿宋_GB2312"/>
          <w:color w:val="auto"/>
          <w:sz w:val="24"/>
        </w:rPr>
      </w:pPr>
      <w:bookmarkStart w:id="35" w:name="_Toc497209327"/>
      <w:bookmarkStart w:id="36" w:name="_Toc388124064"/>
      <w:r>
        <w:rPr>
          <w:rFonts w:hint="eastAsia" w:ascii="仿宋_GB2312" w:eastAsia="仿宋_GB2312"/>
          <w:b/>
          <w:color w:val="auto"/>
          <w:sz w:val="24"/>
        </w:rPr>
        <w:t>（三）评  标</w:t>
      </w:r>
      <w:bookmarkEnd w:id="35"/>
      <w:bookmarkEnd w:id="36"/>
    </w:p>
    <w:p>
      <w:pPr>
        <w:spacing w:line="360" w:lineRule="exact"/>
        <w:ind w:firstLine="480" w:firstLineChars="200"/>
        <w:rPr>
          <w:rFonts w:hint="eastAsia" w:ascii="仿宋_GB2312" w:eastAsia="仿宋_GB2312"/>
          <w:color w:val="auto"/>
          <w:sz w:val="24"/>
        </w:rPr>
      </w:pPr>
      <w:bookmarkStart w:id="37" w:name="_Toc497209332"/>
      <w:bookmarkStart w:id="38" w:name="_Toc388124069"/>
      <w:r>
        <w:rPr>
          <w:rFonts w:hint="eastAsia" w:ascii="仿宋_GB2312" w:eastAsia="仿宋_GB2312"/>
          <w:color w:val="auto"/>
          <w:sz w:val="24"/>
          <w:lang w:val="en-US" w:eastAsia="zh-CN"/>
        </w:rPr>
        <w:t>1</w:t>
      </w:r>
      <w:r>
        <w:rPr>
          <w:rFonts w:hint="eastAsia" w:ascii="仿宋_GB2312" w:eastAsia="仿宋_GB2312"/>
          <w:color w:val="auto"/>
          <w:sz w:val="24"/>
        </w:rPr>
        <w:t>.投标文件的初步评审</w:t>
      </w:r>
      <w:bookmarkEnd w:id="37"/>
      <w:bookmarkEnd w:id="38"/>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评标时，评标委员会将首先评定每份投标文件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如果投标文件实质上不响应招标文件的各项要求，评标委员会将予以拒绝，并且不允许投标人通过修改或撤销其不符合要求的差异或保留，使之成为具有响应性的投标。</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评委对每个投标单位的投标文件进行鉴定，鉴定投标文件无效的评委人数超过半数则该投标文件为废标。初步评审中确定为废标的投标人，不在进入详细评审。招标文件要求提供各种证件、证书、荣誉证等的复印件（加盖投标单位公章）应装订在投标书中。</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 xml:space="preserve">凡属下列规定情况之一的投标人，其投标文件的合法性为不合格，其投标按废标处理： </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（1）投标文件中</w:t>
      </w:r>
      <w:r>
        <w:rPr>
          <w:rFonts w:hint="eastAsia" w:ascii="仿宋_GB2312" w:eastAsia="仿宋_GB2312"/>
          <w:color w:val="auto"/>
          <w:sz w:val="24"/>
          <w:lang w:val="en-US" w:eastAsia="zh-CN"/>
        </w:rPr>
        <w:t>施工方案</w:t>
      </w:r>
      <w:r>
        <w:rPr>
          <w:rFonts w:hint="eastAsia" w:ascii="仿宋_GB2312" w:eastAsia="仿宋_GB2312"/>
          <w:color w:val="auto"/>
          <w:sz w:val="24"/>
        </w:rPr>
        <w:t>内容有较大漏项的；</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（2）投标文件载明的招标项目完成期限超过招标文件规定的期限；</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 xml:space="preserve">（3）投标文件的签署、附录填写不符合招标文件要求，主要图文、字迹难以辩认的； </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（4）投标文件主要表格未按规定加盖法定代表人的印鉴或未加盖投标单位公章的；</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（5）投标文件正本有缺页；</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（6）投标文件中的涂改、行间书写、增加或其他修改没有投标人或投标文件签署人的小签；</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（7）拒绝承担招标文件中分配的重要责任和义务，如履约保证金和保险范围等；</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（8）对关键性条款表示异议和保留，如适用法律、税收及争端解决程序等；</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9</w:t>
      </w:r>
      <w:r>
        <w:rPr>
          <w:rFonts w:hint="eastAsia" w:ascii="仿宋_GB2312" w:eastAsia="仿宋_GB2312"/>
          <w:color w:val="auto"/>
          <w:sz w:val="24"/>
        </w:rPr>
        <w:t>）明显不符合技术规格、技术标准的要求；</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（1</w:t>
      </w:r>
      <w:r>
        <w:rPr>
          <w:rFonts w:hint="eastAsia" w:ascii="仿宋_GB2312" w:eastAsia="仿宋_GB2312"/>
          <w:color w:val="auto"/>
          <w:sz w:val="24"/>
          <w:lang w:val="en-US" w:eastAsia="zh-CN"/>
        </w:rPr>
        <w:t>0</w:t>
      </w:r>
      <w:r>
        <w:rPr>
          <w:rFonts w:hint="eastAsia" w:ascii="仿宋_GB2312" w:eastAsia="仿宋_GB2312"/>
          <w:color w:val="auto"/>
          <w:sz w:val="24"/>
        </w:rPr>
        <w:t>）以他人名义报价、串通报价、以行贿手段谋取中标或者以其他弄虚作假方式报价的，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Start w:id="39" w:name="_Toc388124072"/>
      <w:bookmarkStart w:id="40" w:name="_Toc497209335"/>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lang w:val="en-US" w:eastAsia="zh-CN"/>
        </w:rPr>
        <w:t>2</w:t>
      </w:r>
      <w:r>
        <w:rPr>
          <w:rFonts w:hint="eastAsia" w:ascii="仿宋_GB2312" w:eastAsia="仿宋_GB2312"/>
          <w:color w:val="auto"/>
          <w:sz w:val="24"/>
        </w:rPr>
        <w:t>.</w:t>
      </w:r>
      <w:r>
        <w:rPr>
          <w:rFonts w:hint="eastAsia" w:ascii="仿宋_GB2312" w:eastAsia="仿宋_GB2312"/>
          <w:color w:val="auto"/>
          <w:sz w:val="24"/>
          <w:lang w:eastAsia="zh-CN"/>
        </w:rPr>
        <w:t>现场详细</w:t>
      </w:r>
      <w:r>
        <w:rPr>
          <w:rFonts w:hint="eastAsia" w:ascii="仿宋_GB2312" w:eastAsia="仿宋_GB2312"/>
          <w:color w:val="auto"/>
          <w:sz w:val="24"/>
        </w:rPr>
        <w:t xml:space="preserve">评标 </w:t>
      </w:r>
    </w:p>
    <w:p>
      <w:pPr>
        <w:spacing w:line="360" w:lineRule="exact"/>
        <w:ind w:firstLine="480" w:firstLineChars="200"/>
        <w:rPr>
          <w:rFonts w:hint="eastAsia" w:ascii="仿宋_GB2312" w:eastAsia="仿宋_GB2312"/>
          <w:b/>
          <w:color w:val="auto"/>
          <w:sz w:val="24"/>
        </w:rPr>
      </w:pPr>
      <w:r>
        <w:rPr>
          <w:rFonts w:hint="eastAsia" w:ascii="仿宋_GB2312" w:eastAsia="仿宋_GB2312"/>
          <w:b w:val="0"/>
          <w:bCs/>
          <w:color w:val="auto"/>
          <w:sz w:val="24"/>
        </w:rPr>
        <w:t>评标小组对投标文件的投标人投标报价、</w:t>
      </w:r>
      <w:r>
        <w:rPr>
          <w:rFonts w:hint="eastAsia" w:ascii="仿宋_GB2312" w:eastAsia="仿宋_GB2312"/>
          <w:b w:val="0"/>
          <w:bCs/>
          <w:color w:val="auto"/>
          <w:sz w:val="24"/>
          <w:lang w:val="en-US" w:eastAsia="zh-CN"/>
        </w:rPr>
        <w:t>施工方案</w:t>
      </w:r>
      <w:r>
        <w:rPr>
          <w:rFonts w:hint="eastAsia" w:ascii="仿宋_GB2312" w:eastAsia="仿宋_GB2312"/>
          <w:b w:val="0"/>
          <w:bCs/>
          <w:color w:val="auto"/>
          <w:sz w:val="24"/>
        </w:rPr>
        <w:t>、</w:t>
      </w:r>
      <w:r>
        <w:rPr>
          <w:rFonts w:hint="eastAsia" w:ascii="仿宋_GB2312" w:eastAsia="仿宋_GB2312"/>
          <w:b w:val="0"/>
          <w:bCs/>
          <w:color w:val="auto"/>
          <w:sz w:val="24"/>
          <w:lang w:val="en-US" w:eastAsia="zh-CN"/>
        </w:rPr>
        <w:t>工程业绩、</w:t>
      </w:r>
      <w:r>
        <w:rPr>
          <w:rFonts w:hint="eastAsia" w:ascii="仿宋_GB2312" w:eastAsia="仿宋_GB2312"/>
          <w:color w:val="auto"/>
          <w:sz w:val="24"/>
          <w:lang w:val="en-US" w:eastAsia="zh-CN"/>
        </w:rPr>
        <w:t>企业相关资质等级、</w:t>
      </w:r>
      <w:r>
        <w:rPr>
          <w:rFonts w:hint="eastAsia" w:ascii="仿宋_GB2312" w:eastAsia="仿宋_GB2312"/>
          <w:b w:val="0"/>
          <w:bCs/>
          <w:color w:val="auto"/>
          <w:sz w:val="24"/>
          <w:lang w:val="en-US" w:eastAsia="zh-CN"/>
        </w:rPr>
        <w:t>安全、文明、消防降噪方案等进行评分</w:t>
      </w:r>
      <w:r>
        <w:rPr>
          <w:rFonts w:hint="eastAsia" w:ascii="仿宋_GB2312" w:eastAsia="仿宋_GB2312"/>
          <w:b w:val="0"/>
          <w:bCs/>
          <w:color w:val="auto"/>
          <w:sz w:val="24"/>
        </w:rPr>
        <w:t>。满分为100分。</w:t>
      </w:r>
      <w:r>
        <w:rPr>
          <w:rFonts w:hint="eastAsia" w:ascii="仿宋_GB2312" w:eastAsia="仿宋_GB2312"/>
          <w:b/>
          <w:color w:val="auto"/>
          <w:sz w:val="24"/>
        </w:rPr>
        <w:t xml:space="preserve"> </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评分因素：采用综合因素评分法</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（1）投标报价（占</w:t>
      </w:r>
      <w:r>
        <w:rPr>
          <w:rFonts w:hint="eastAsia" w:ascii="仿宋_GB2312" w:eastAsia="仿宋_GB2312"/>
          <w:color w:val="auto"/>
          <w:sz w:val="24"/>
          <w:lang w:val="en-US" w:eastAsia="zh-CN"/>
        </w:rPr>
        <w:t>50</w:t>
      </w:r>
      <w:r>
        <w:rPr>
          <w:rFonts w:hint="eastAsia" w:ascii="仿宋_GB2312" w:eastAsia="仿宋_GB2312"/>
          <w:color w:val="auto"/>
          <w:sz w:val="24"/>
        </w:rPr>
        <w:t>%）</w:t>
      </w:r>
    </w:p>
    <w:p>
      <w:pPr>
        <w:spacing w:line="360" w:lineRule="exact"/>
        <w:ind w:firstLine="480" w:firstLineChars="200"/>
        <w:rPr>
          <w:rFonts w:hint="eastAsia" w:ascii="仿宋_GB2312" w:eastAsia="仿宋_GB2312"/>
          <w:b w:val="0"/>
          <w:bCs/>
          <w:color w:val="auto"/>
          <w:sz w:val="24"/>
        </w:rPr>
      </w:pPr>
      <w:r>
        <w:rPr>
          <w:rFonts w:hint="eastAsia" w:ascii="仿宋_GB2312" w:eastAsia="仿宋_GB2312"/>
          <w:b w:val="0"/>
          <w:bCs/>
          <w:color w:val="auto"/>
          <w:sz w:val="24"/>
        </w:rPr>
        <w:t>投标报价：满足招标文件要求的各投标人报价的平均值的95%作为合理低价，投标报价等于合理低价的，得分为满分</w:t>
      </w:r>
      <w:r>
        <w:rPr>
          <w:rFonts w:hint="eastAsia" w:ascii="仿宋_GB2312" w:eastAsia="仿宋_GB2312"/>
          <w:b w:val="0"/>
          <w:bCs/>
          <w:color w:val="auto"/>
          <w:sz w:val="24"/>
          <w:lang w:val="en-US" w:eastAsia="zh-CN"/>
        </w:rPr>
        <w:t>5</w:t>
      </w:r>
      <w:r>
        <w:rPr>
          <w:rFonts w:hint="eastAsia" w:ascii="仿宋_GB2312" w:eastAsia="仿宋_GB2312"/>
          <w:b w:val="0"/>
          <w:bCs/>
          <w:color w:val="auto"/>
          <w:sz w:val="24"/>
        </w:rPr>
        <w:t>0分，投标报价每高于合理低价1%，扣除0.2分，投标报价每低于合理低价1%，扣除0.1分。</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（2）</w:t>
      </w:r>
      <w:r>
        <w:rPr>
          <w:rFonts w:hint="eastAsia" w:ascii="仿宋_GB2312" w:eastAsia="仿宋_GB2312"/>
          <w:color w:val="auto"/>
          <w:sz w:val="24"/>
          <w:lang w:val="en-US" w:eastAsia="zh-CN"/>
        </w:rPr>
        <w:t>施工详细方案</w:t>
      </w:r>
      <w:r>
        <w:rPr>
          <w:rFonts w:hint="eastAsia" w:ascii="仿宋_GB2312" w:eastAsia="仿宋_GB2312"/>
          <w:color w:val="auto"/>
          <w:sz w:val="24"/>
        </w:rPr>
        <w:t>评分（占</w:t>
      </w:r>
      <w:r>
        <w:rPr>
          <w:rFonts w:hint="eastAsia" w:ascii="仿宋_GB2312" w:eastAsia="仿宋_GB2312"/>
          <w:color w:val="auto"/>
          <w:sz w:val="24"/>
          <w:u w:val="none"/>
          <w:lang w:val="en-US" w:eastAsia="zh-CN"/>
        </w:rPr>
        <w:t>20</w:t>
      </w:r>
      <w:r>
        <w:rPr>
          <w:rFonts w:hint="eastAsia" w:ascii="仿宋_GB2312" w:eastAsia="仿宋_GB2312"/>
          <w:color w:val="auto"/>
          <w:sz w:val="24"/>
          <w:u w:val="none"/>
        </w:rPr>
        <w:t>%）</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主要评分内容：</w:t>
      </w:r>
      <w:r>
        <w:rPr>
          <w:rFonts w:hint="eastAsia" w:ascii="仿宋_GB2312" w:eastAsia="仿宋_GB2312"/>
          <w:color w:val="auto"/>
          <w:sz w:val="24"/>
          <w:lang w:val="en-US" w:eastAsia="zh-CN"/>
        </w:rPr>
        <w:t>方案是否全面、可行，工程的主要施工方法，工程投入的主要施工机械进场情况，确保工期的技术组织措施和工程进度计划</w:t>
      </w:r>
      <w:r>
        <w:rPr>
          <w:rFonts w:hint="eastAsia" w:ascii="仿宋_GB2312" w:eastAsia="仿宋_GB2312"/>
          <w:color w:val="auto"/>
          <w:sz w:val="24"/>
        </w:rPr>
        <w:t>。</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（3）</w:t>
      </w:r>
      <w:r>
        <w:rPr>
          <w:rFonts w:hint="eastAsia" w:ascii="仿宋_GB2312" w:eastAsia="仿宋_GB2312"/>
          <w:color w:val="auto"/>
          <w:sz w:val="24"/>
          <w:lang w:val="en-US" w:eastAsia="zh-CN"/>
        </w:rPr>
        <w:t>工程施工</w:t>
      </w:r>
      <w:r>
        <w:rPr>
          <w:rFonts w:hint="eastAsia" w:ascii="仿宋_GB2312" w:eastAsia="仿宋_GB2312"/>
          <w:color w:val="auto"/>
          <w:sz w:val="24"/>
        </w:rPr>
        <w:t>业绩（占</w:t>
      </w:r>
      <w:r>
        <w:rPr>
          <w:rFonts w:hint="eastAsia" w:ascii="仿宋_GB2312" w:eastAsia="仿宋_GB2312"/>
          <w:color w:val="auto"/>
          <w:sz w:val="24"/>
          <w:lang w:val="en-US" w:eastAsia="zh-CN"/>
        </w:rPr>
        <w:t>15</w:t>
      </w:r>
      <w:r>
        <w:rPr>
          <w:rFonts w:hint="eastAsia" w:ascii="仿宋_GB2312" w:eastAsia="仿宋_GB2312"/>
          <w:color w:val="auto"/>
          <w:sz w:val="24"/>
        </w:rPr>
        <w:t>%）</w:t>
      </w:r>
    </w:p>
    <w:p>
      <w:pPr>
        <w:spacing w:line="360" w:lineRule="exact"/>
        <w:ind w:firstLine="480" w:firstLineChars="200"/>
        <w:rPr>
          <w:rFonts w:hint="eastAsia" w:ascii="仿宋_GB2312" w:eastAsia="仿宋_GB2312"/>
          <w:color w:val="auto"/>
          <w:sz w:val="24"/>
          <w:lang w:val="en-US" w:eastAsia="zh-CN"/>
        </w:rPr>
      </w:pPr>
      <w:r>
        <w:rPr>
          <w:rFonts w:hint="eastAsia" w:ascii="仿宋_GB2312" w:eastAsia="仿宋_GB2312"/>
          <w:color w:val="auto"/>
          <w:sz w:val="24"/>
          <w:lang w:val="en-US" w:eastAsia="zh-CN"/>
        </w:rPr>
        <w:t>投标方投标文件中提供近三年锅炉安装或维修合同复印件，每个类似业绩得3分，最高不超15分。</w:t>
      </w:r>
    </w:p>
    <w:p>
      <w:pPr>
        <w:pStyle w:val="2"/>
        <w:numPr>
          <w:ilvl w:val="0"/>
          <w:numId w:val="0"/>
        </w:numPr>
        <w:ind w:firstLine="480" w:firstLineChars="200"/>
        <w:rPr>
          <w:rFonts w:hint="default" w:ascii="仿宋_GB2312" w:eastAsia="仿宋_GB2312" w:cs="Times New Roman"/>
          <w:color w:val="auto"/>
          <w:sz w:val="24"/>
          <w:lang w:val="en-US" w:eastAsia="zh-CN"/>
        </w:rPr>
      </w:pPr>
      <w:r>
        <w:rPr>
          <w:rFonts w:hint="eastAsia" w:ascii="仿宋_GB2312" w:eastAsia="仿宋_GB2312"/>
          <w:color w:val="auto"/>
          <w:sz w:val="24"/>
          <w:lang w:val="en-US" w:eastAsia="zh-CN"/>
        </w:rPr>
        <w:t>（4）企业相关资质等级、安全施工措施、环境保护措施、消防降噪措施</w:t>
      </w:r>
      <w:r>
        <w:rPr>
          <w:rFonts w:hint="eastAsia" w:ascii="仿宋_GB2312" w:eastAsia="仿宋_GB2312" w:cs="Times New Roman"/>
          <w:color w:val="auto"/>
          <w:sz w:val="24"/>
          <w:lang w:val="en-US" w:eastAsia="zh-CN"/>
        </w:rPr>
        <w:t>、文明施工措施、人员配置情况、施工计划（占15%）</w:t>
      </w:r>
    </w:p>
    <w:p>
      <w:pPr>
        <w:spacing w:line="360" w:lineRule="exact"/>
        <w:rPr>
          <w:rFonts w:hint="eastAsia" w:ascii="仿宋_GB2312" w:eastAsia="仿宋_GB2312"/>
          <w:b/>
          <w:color w:val="auto"/>
          <w:sz w:val="24"/>
        </w:rPr>
      </w:pPr>
      <w:r>
        <w:rPr>
          <w:rFonts w:hint="eastAsia" w:ascii="仿宋_GB2312" w:eastAsia="仿宋_GB2312"/>
          <w:b/>
          <w:color w:val="auto"/>
          <w:sz w:val="24"/>
          <w:lang w:eastAsia="zh-CN"/>
        </w:rPr>
        <w:t>（</w:t>
      </w:r>
      <w:r>
        <w:rPr>
          <w:rFonts w:hint="eastAsia" w:ascii="仿宋_GB2312" w:eastAsia="仿宋_GB2312"/>
          <w:b/>
          <w:color w:val="auto"/>
          <w:sz w:val="24"/>
        </w:rPr>
        <w:t>四）定  标</w:t>
      </w:r>
      <w:bookmarkEnd w:id="39"/>
      <w:bookmarkEnd w:id="40"/>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评标委员会将依据规定的评标办法进行评审和比较，向招标人提交评标报告，并推荐合格的中标候选人或入围单位。</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评标委员会根据综合打分结果，以得分高低排序，依次推荐中标候选人。如果分数相同，按报价由低到高排序；如果报价仍相同，依次按技术方案、企业业绩及承诺的得分由高到低排序。</w:t>
      </w:r>
    </w:p>
    <w:p>
      <w:pPr>
        <w:spacing w:line="360" w:lineRule="exact"/>
        <w:ind w:firstLine="482" w:firstLineChars="200"/>
        <w:rPr>
          <w:rFonts w:hint="eastAsia" w:ascii="仿宋_GB2312" w:eastAsia="仿宋_GB2312"/>
          <w:color w:val="auto"/>
          <w:sz w:val="24"/>
        </w:rPr>
      </w:pPr>
      <w:r>
        <w:rPr>
          <w:rFonts w:hint="eastAsia" w:ascii="仿宋_GB2312" w:eastAsia="仿宋_GB2312"/>
          <w:b/>
          <w:color w:val="auto"/>
          <w:sz w:val="24"/>
        </w:rPr>
        <w:t>中标标准</w:t>
      </w:r>
      <w:r>
        <w:rPr>
          <w:rFonts w:hint="eastAsia" w:ascii="仿宋_GB2312" w:eastAsia="仿宋_GB2312"/>
          <w:color w:val="auto"/>
          <w:sz w:val="24"/>
        </w:rPr>
        <w:t>：（1）最低报价不能作为中标的保证；（2）存在重大偏差的投标将被作为废标而不予评价（有重大偏差，按照国家七部委第12号令，&lt;评标委员会和评标方法暂行规定&gt;的有关规定执行）；（3）综合评分得分最高者为中标人(或预中标人)；（4）评标委员会结论由评标委员会主任负责向项目负责人及其有关上级领导汇报；（5）非重大原则问题，任何个人不得擅自更改评标委员会结论。（6）对评标委员会结论有较大异议，项目单位负责人及其有关上级领导有权要求评标委员会复议，决定是否坚持或变更结论。</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中标人放弃中标资格、因不可抗力提出不能履行合同，或在确定中标人前，发现预中标人有市场行为方面的不良纪录、串通报价、提供虚假资料等，招标人有权取消其中标人资格，招标人可以按排名次序确定中标人。</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评标委员会经评审，认为所有投标都不符合招标文件要求的，可以否决所有投标。所有投标被否决后，招标人应当依法重新招标。</w:t>
      </w:r>
    </w:p>
    <w:p>
      <w:pPr>
        <w:spacing w:line="360" w:lineRule="exact"/>
        <w:ind w:firstLine="482" w:firstLineChars="200"/>
        <w:rPr>
          <w:rFonts w:hint="eastAsia" w:ascii="仿宋_GB2312" w:eastAsia="仿宋_GB2312"/>
          <w:color w:val="auto"/>
          <w:sz w:val="24"/>
        </w:rPr>
      </w:pPr>
      <w:r>
        <w:rPr>
          <w:rFonts w:hint="eastAsia" w:ascii="仿宋_GB2312" w:eastAsia="仿宋_GB2312"/>
          <w:b/>
          <w:color w:val="auto"/>
          <w:sz w:val="24"/>
        </w:rPr>
        <w:t>中标通知书：</w:t>
      </w:r>
      <w:r>
        <w:rPr>
          <w:rFonts w:hint="eastAsia" w:ascii="仿宋_GB2312" w:eastAsia="仿宋_GB2312"/>
          <w:color w:val="auto"/>
          <w:sz w:val="24"/>
        </w:rPr>
        <w:t>（1）根据评标报告招标人确定预中标单位，在相关媒体公示三天，投标单位无书面异议，投标有效期期满之前，招标人和招标办将书面通知中标人中标。（2）中标通知书仅为双方签约之条件，具体的权利及义务以双方正式签订的合同为准。（3）在中标人按照规定提交履约保证金后，招标人将通知其它未中标的投标人，并按照规定退还其投标保证金。</w:t>
      </w:r>
    </w:p>
    <w:p>
      <w:pPr>
        <w:spacing w:line="360" w:lineRule="exact"/>
        <w:ind w:firstLine="482" w:firstLineChars="200"/>
        <w:rPr>
          <w:rFonts w:hint="eastAsia"/>
          <w:color w:val="auto"/>
        </w:rPr>
      </w:pPr>
      <w:r>
        <w:rPr>
          <w:rFonts w:hint="eastAsia" w:ascii="仿宋_GB2312" w:eastAsia="仿宋_GB2312"/>
          <w:b/>
          <w:color w:val="auto"/>
          <w:sz w:val="24"/>
        </w:rPr>
        <w:t>签订合同：</w:t>
      </w:r>
      <w:r>
        <w:rPr>
          <w:rFonts w:hint="eastAsia" w:ascii="仿宋_GB2312" w:eastAsia="仿宋_GB2312"/>
          <w:color w:val="auto"/>
          <w:sz w:val="24"/>
        </w:rPr>
        <w:t>（1）中标人收到中标通知书后，应及时与招标人签订合同。（2）如果中标人没有按照本条第1款规定执行，招标人将有充分理由取消该中标决定，在此情况下招标人可将标授予下一个最佳投标人，或重新招标。（3）对于拒签合同或不履行合同的中标单位，根据《中华人民共和国招投标法》、《中华人民共和国合同法》及首钢长治钢铁有限公司有关规定，除根据合同扣罚条款进行扣款后，按程序列入公司黑名单，同时扣除本次投标保证金，因中标人未履行合同给招标人造成损失的，招标人仍将保留索赔权利。</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附件一、投标函</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附件二、授权委托书</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附件三、开标一览表</w:t>
      </w:r>
    </w:p>
    <w:p>
      <w:pPr>
        <w:spacing w:line="360" w:lineRule="exact"/>
        <w:ind w:firstLine="480" w:firstLineChars="200"/>
        <w:rPr>
          <w:rFonts w:hint="eastAsia" w:ascii="仿宋_GB2312" w:eastAsia="仿宋_GB2312"/>
          <w:color w:val="auto"/>
          <w:sz w:val="24"/>
          <w:lang w:eastAsia="zh-CN"/>
        </w:rPr>
      </w:pPr>
      <w:r>
        <w:rPr>
          <w:rFonts w:hint="eastAsia" w:ascii="仿宋_GB2312" w:eastAsia="仿宋_GB2312"/>
          <w:color w:val="auto"/>
          <w:sz w:val="24"/>
        </w:rPr>
        <w:t>附件四、</w:t>
      </w:r>
      <w:r>
        <w:rPr>
          <w:rFonts w:hint="eastAsia" w:ascii="仿宋_GB2312" w:eastAsia="仿宋_GB2312"/>
          <w:color w:val="auto"/>
          <w:sz w:val="24"/>
          <w:lang w:val="en-US" w:eastAsia="zh-CN"/>
        </w:rPr>
        <w:t>二级过热器修复施工方案要求</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附件五、诚信投标承诺书</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附件六、法务审计处2019-76号通知</w:t>
      </w:r>
    </w:p>
    <w:p>
      <w:pPr>
        <w:spacing w:line="360" w:lineRule="exact"/>
        <w:ind w:firstLine="480" w:firstLineChars="200"/>
        <w:rPr>
          <w:rFonts w:hint="eastAsia" w:ascii="仿宋_GB2312" w:eastAsia="仿宋_GB2312"/>
          <w:color w:val="auto"/>
          <w:sz w:val="24"/>
        </w:rPr>
      </w:pPr>
      <w:r>
        <w:rPr>
          <w:rFonts w:hint="eastAsia" w:ascii="仿宋_GB2312" w:eastAsia="仿宋_GB2312"/>
          <w:color w:val="auto"/>
          <w:sz w:val="24"/>
        </w:rPr>
        <w:t>附件七、疫情期间招投标管理暂行规定</w:t>
      </w:r>
    </w:p>
    <w:p>
      <w:pPr>
        <w:pStyle w:val="2"/>
        <w:ind w:firstLine="480" w:firstLineChars="200"/>
        <w:rPr>
          <w:rFonts w:hint="eastAsia" w:eastAsia="仿宋_GB2312"/>
          <w:lang w:val="en-US" w:eastAsia="zh-CN"/>
        </w:rPr>
      </w:pPr>
      <w:r>
        <w:rPr>
          <w:rFonts w:hint="eastAsia" w:ascii="仿宋_GB2312" w:eastAsia="仿宋_GB2312"/>
          <w:color w:val="auto"/>
          <w:sz w:val="24"/>
        </w:rPr>
        <w:t>附件</w:t>
      </w:r>
      <w:r>
        <w:rPr>
          <w:rFonts w:hint="eastAsia" w:ascii="仿宋_GB2312" w:eastAsia="仿宋_GB2312"/>
          <w:color w:val="auto"/>
          <w:sz w:val="24"/>
          <w:lang w:val="en-US" w:eastAsia="zh-CN"/>
        </w:rPr>
        <w:t>八</w:t>
      </w:r>
      <w:r>
        <w:rPr>
          <w:rFonts w:hint="eastAsia" w:ascii="仿宋_GB2312" w:eastAsia="仿宋_GB2312"/>
          <w:color w:val="auto"/>
          <w:sz w:val="24"/>
        </w:rPr>
        <w:t>、</w:t>
      </w:r>
      <w:r>
        <w:rPr>
          <w:rFonts w:hint="eastAsia" w:ascii="仿宋_GB2312" w:eastAsia="仿宋_GB2312"/>
          <w:color w:val="auto"/>
          <w:sz w:val="24"/>
          <w:lang w:val="en-US" w:eastAsia="zh-CN"/>
        </w:rPr>
        <w:t>二级过热器相关图纸</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hint="eastAsia" w:ascii="仿宋_GB2312" w:eastAsia="仿宋_GB2312"/>
          <w:color w:val="auto"/>
          <w:sz w:val="32"/>
          <w:szCs w:val="32"/>
        </w:rPr>
        <w:sectPr>
          <w:headerReference r:id="rId8" w:type="first"/>
          <w:footerReference r:id="rId9" w:type="first"/>
          <w:headerReference r:id="rId6" w:type="default"/>
          <w:headerReference r:id="rId7" w:type="even"/>
          <w:type w:val="continuous"/>
          <w:pgSz w:w="11906" w:h="16838"/>
          <w:pgMar w:top="2041" w:right="1474" w:bottom="1701" w:left="1701" w:header="851" w:footer="992" w:gutter="0"/>
          <w:cols w:space="720" w:num="1"/>
          <w:docGrid w:type="lines" w:linePitch="312" w:charSpace="0"/>
        </w:sectPr>
      </w:pPr>
    </w:p>
    <w:bookmarkEnd w:id="1"/>
    <w:bookmarkEnd w:id="2"/>
    <w:bookmarkEnd w:id="3"/>
    <w:bookmarkEnd w:id="4"/>
    <w:bookmarkEnd w:id="5"/>
    <w:bookmarkEnd w:id="6"/>
    <w:bookmarkEnd w:id="7"/>
    <w:bookmarkEnd w:id="8"/>
    <w:p>
      <w:pPr>
        <w:spacing w:line="300" w:lineRule="exact"/>
        <w:rPr>
          <w:rFonts w:ascii="仿宋_GB2312" w:eastAsia="仿宋_GB2312"/>
          <w:b/>
          <w:color w:val="auto"/>
          <w:sz w:val="28"/>
          <w:szCs w:val="28"/>
        </w:rPr>
      </w:pPr>
      <w:r>
        <w:rPr>
          <w:rFonts w:hint="eastAsia" w:ascii="仿宋_GB2312" w:eastAsia="仿宋_GB2312"/>
          <w:b/>
          <w:color w:val="auto"/>
          <w:sz w:val="28"/>
          <w:szCs w:val="28"/>
        </w:rPr>
        <w:t>附件1：</w:t>
      </w:r>
    </w:p>
    <w:p>
      <w:pPr>
        <w:spacing w:before="120" w:beforeLines="50" w:after="120" w:afterLines="50" w:line="300" w:lineRule="exact"/>
        <w:jc w:val="center"/>
        <w:rPr>
          <w:rFonts w:ascii="仿宋_GB2312" w:hAnsi="Arial" w:eastAsia="仿宋_GB2312"/>
          <w:b/>
          <w:color w:val="auto"/>
          <w:sz w:val="30"/>
          <w:szCs w:val="30"/>
        </w:rPr>
      </w:pPr>
      <w:r>
        <w:rPr>
          <w:rFonts w:hint="eastAsia" w:ascii="仿宋_GB2312" w:eastAsia="仿宋_GB2312"/>
          <w:color w:val="auto"/>
          <w:sz w:val="30"/>
          <w:szCs w:val="30"/>
        </w:rPr>
        <w:t>投标函</w:t>
      </w:r>
    </w:p>
    <w:p>
      <w:pPr>
        <w:spacing w:line="460" w:lineRule="exact"/>
        <w:rPr>
          <w:rFonts w:ascii="仿宋_GB2312" w:hAnsi="宋体" w:eastAsia="仿宋_GB2312"/>
          <w:color w:val="auto"/>
          <w:sz w:val="28"/>
          <w:u w:val="single"/>
        </w:rPr>
      </w:pPr>
      <w:r>
        <w:rPr>
          <w:rFonts w:hint="eastAsia" w:ascii="仿宋_GB2312" w:hAnsi="宋体" w:eastAsia="仿宋_GB2312"/>
          <w:color w:val="auto"/>
          <w:sz w:val="28"/>
        </w:rPr>
        <w:t>致：</w:t>
      </w:r>
      <w:r>
        <w:rPr>
          <w:rFonts w:hint="eastAsia" w:ascii="仿宋_GB2312" w:hAnsi="宋体" w:eastAsia="仿宋_GB2312"/>
          <w:color w:val="auto"/>
          <w:sz w:val="28"/>
          <w:lang w:val="en-US" w:eastAsia="zh-CN"/>
        </w:rPr>
        <w:t>长治首钢生物质能源有限公司</w:t>
      </w:r>
      <w:r>
        <w:rPr>
          <w:rFonts w:hint="eastAsia" w:ascii="仿宋_GB2312" w:hAnsi="宋体" w:eastAsia="仿宋_GB2312"/>
          <w:color w:val="auto"/>
          <w:sz w:val="28"/>
        </w:rPr>
        <w:t>：</w:t>
      </w:r>
    </w:p>
    <w:p>
      <w:pPr>
        <w:tabs>
          <w:tab w:val="left" w:pos="7560"/>
        </w:tabs>
        <w:spacing w:line="460" w:lineRule="exact"/>
        <w:ind w:firstLine="490"/>
        <w:rPr>
          <w:rFonts w:ascii="仿宋_GB2312" w:hAnsi="宋体" w:eastAsia="仿宋_GB2312"/>
          <w:color w:val="auto"/>
          <w:sz w:val="28"/>
        </w:rPr>
      </w:pPr>
      <w:r>
        <w:rPr>
          <w:rFonts w:hint="eastAsia" w:ascii="仿宋_GB2312" w:hAnsi="宋体" w:eastAsia="仿宋_GB2312"/>
          <w:color w:val="auto"/>
          <w:sz w:val="28"/>
        </w:rPr>
        <w:t>1、根据你方招标项目编号为</w:t>
      </w:r>
      <w:r>
        <w:rPr>
          <w:rFonts w:hint="eastAsia" w:ascii="仿宋_GB2312" w:hAnsi="宋体" w:eastAsia="仿宋_GB2312"/>
          <w:color w:val="auto"/>
          <w:sz w:val="28"/>
          <w:u w:val="single"/>
          <w:lang w:val="en-US" w:eastAsia="zh-CN"/>
        </w:rPr>
        <w:t xml:space="preserve">   </w:t>
      </w:r>
      <w:r>
        <w:rPr>
          <w:rFonts w:hint="eastAsia" w:ascii="仿宋_GB2312" w:hAnsi="宋体" w:eastAsia="仿宋_GB2312"/>
          <w:color w:val="auto"/>
          <w:sz w:val="28"/>
        </w:rPr>
        <w:t>的</w:t>
      </w:r>
      <w:r>
        <w:rPr>
          <w:rFonts w:hint="eastAsia" w:ascii="仿宋_GB2312" w:hAnsi="宋体" w:eastAsia="仿宋_GB2312"/>
          <w:b w:val="0"/>
          <w:bCs w:val="0"/>
          <w:color w:val="auto"/>
          <w:sz w:val="28"/>
          <w:u w:val="single"/>
          <w:lang w:val="en-US" w:eastAsia="zh-CN"/>
        </w:rPr>
        <w:t xml:space="preserve">      </w:t>
      </w:r>
      <w:r>
        <w:rPr>
          <w:rFonts w:hint="eastAsia" w:ascii="仿宋_GB2312" w:hAnsi="宋体" w:eastAsia="仿宋_GB2312"/>
          <w:color w:val="auto"/>
          <w:sz w:val="28"/>
        </w:rPr>
        <w:t>招标文件，遵照《中华人民共和国招标投标法》等有关规定，经踏勘项目现场和研究上述招标文件及其他有关文件后，我方愿以《投标文件》中的投标报价并按招标文件约定的条件</w:t>
      </w:r>
      <w:r>
        <w:rPr>
          <w:rFonts w:hint="eastAsia" w:ascii="仿宋_GB2312" w:hAnsi="宋体" w:eastAsia="仿宋_GB2312"/>
          <w:color w:val="auto"/>
          <w:sz w:val="28"/>
          <w:lang w:val="en-US" w:eastAsia="zh-CN"/>
        </w:rPr>
        <w:t>进行施工</w:t>
      </w:r>
      <w:r>
        <w:rPr>
          <w:rFonts w:hint="eastAsia" w:ascii="仿宋_GB2312" w:hAnsi="宋体" w:eastAsia="仿宋_GB2312"/>
          <w:color w:val="auto"/>
          <w:sz w:val="28"/>
        </w:rPr>
        <w:t>，并承担任何</w:t>
      </w:r>
      <w:r>
        <w:rPr>
          <w:rFonts w:hint="eastAsia" w:ascii="仿宋_GB2312" w:hAnsi="宋体" w:eastAsia="仿宋_GB2312"/>
          <w:color w:val="auto"/>
          <w:sz w:val="28"/>
          <w:lang w:val="en-US" w:eastAsia="zh-CN"/>
        </w:rPr>
        <w:t>施工中的全部</w:t>
      </w:r>
      <w:r>
        <w:rPr>
          <w:rFonts w:hint="eastAsia" w:ascii="仿宋_GB2312" w:hAnsi="宋体" w:eastAsia="仿宋_GB2312"/>
          <w:color w:val="auto"/>
          <w:sz w:val="28"/>
        </w:rPr>
        <w:t>责任。</w:t>
      </w:r>
    </w:p>
    <w:p>
      <w:pPr>
        <w:spacing w:line="460" w:lineRule="exact"/>
        <w:ind w:firstLine="490"/>
        <w:rPr>
          <w:rFonts w:ascii="仿宋_GB2312" w:hAnsi="宋体" w:eastAsia="仿宋_GB2312"/>
          <w:color w:val="auto"/>
          <w:sz w:val="28"/>
        </w:rPr>
      </w:pPr>
      <w:r>
        <w:rPr>
          <w:rFonts w:hint="eastAsia" w:ascii="仿宋_GB2312" w:hAnsi="宋体" w:eastAsia="仿宋_GB2312"/>
          <w:color w:val="auto"/>
          <w:sz w:val="28"/>
        </w:rPr>
        <w:t>2、我方已详细审核全部招标文件，包括修改文件（如有时）及有关附件。</w:t>
      </w:r>
    </w:p>
    <w:p>
      <w:pPr>
        <w:spacing w:line="460" w:lineRule="exact"/>
        <w:ind w:firstLine="490"/>
        <w:rPr>
          <w:rFonts w:ascii="仿宋_GB2312" w:hAnsi="宋体" w:eastAsia="仿宋_GB2312"/>
          <w:color w:val="auto"/>
          <w:sz w:val="28"/>
        </w:rPr>
      </w:pPr>
      <w:r>
        <w:rPr>
          <w:rFonts w:hint="eastAsia" w:ascii="仿宋_GB2312" w:hAnsi="宋体" w:eastAsia="仿宋_GB2312"/>
          <w:color w:val="auto"/>
          <w:sz w:val="28"/>
        </w:rPr>
        <w:t>3、我方承认投标函附录是我方投标函的组成部分。</w:t>
      </w:r>
    </w:p>
    <w:p>
      <w:pPr>
        <w:spacing w:line="460" w:lineRule="exact"/>
        <w:ind w:firstLine="490"/>
        <w:rPr>
          <w:rFonts w:ascii="仿宋_GB2312" w:hAnsi="宋体" w:eastAsia="仿宋_GB2312"/>
          <w:color w:val="auto"/>
          <w:sz w:val="28"/>
        </w:rPr>
      </w:pPr>
      <w:r>
        <w:rPr>
          <w:rFonts w:hint="eastAsia" w:ascii="仿宋_GB2312" w:hAnsi="宋体" w:eastAsia="仿宋_GB2312"/>
          <w:color w:val="auto"/>
          <w:sz w:val="28"/>
        </w:rPr>
        <w:t>5、我方同意所提交的投标文件在招标文件的投标须知中第15条规定的投标有效期内有效，在此期间内如果中标，我方将受此约束。</w:t>
      </w:r>
    </w:p>
    <w:p>
      <w:pPr>
        <w:spacing w:line="460" w:lineRule="exact"/>
        <w:ind w:firstLine="490"/>
        <w:rPr>
          <w:rFonts w:ascii="仿宋_GB2312" w:hAnsi="宋体" w:eastAsia="仿宋_GB2312"/>
          <w:color w:val="auto"/>
          <w:sz w:val="28"/>
        </w:rPr>
      </w:pPr>
      <w:r>
        <w:rPr>
          <w:rFonts w:hint="eastAsia" w:ascii="仿宋_GB2312" w:hAnsi="宋体" w:eastAsia="仿宋_GB2312"/>
          <w:color w:val="auto"/>
          <w:sz w:val="28"/>
        </w:rPr>
        <w:t>6、除非另外达成协议并生效，你方的中标通知书和本投标文件将成为约束双方的合同文件的组成部分。</w:t>
      </w:r>
    </w:p>
    <w:p>
      <w:pPr>
        <w:spacing w:line="460" w:lineRule="exact"/>
        <w:ind w:firstLine="490"/>
        <w:rPr>
          <w:rFonts w:ascii="仿宋_GB2312" w:hAnsi="宋体" w:eastAsia="仿宋_GB2312"/>
          <w:color w:val="auto"/>
          <w:sz w:val="28"/>
        </w:rPr>
      </w:pPr>
      <w:r>
        <w:rPr>
          <w:rFonts w:hint="eastAsia" w:ascii="仿宋_GB2312" w:hAnsi="宋体" w:eastAsia="仿宋_GB2312"/>
          <w:color w:val="auto"/>
          <w:sz w:val="28"/>
        </w:rPr>
        <w:t>7、我方将与本投标函一起，提交人民币</w:t>
      </w:r>
      <w:r>
        <w:rPr>
          <w:rFonts w:hint="eastAsia" w:ascii="仿宋_GB2312" w:hAnsi="宋体" w:eastAsia="仿宋_GB2312"/>
          <w:color w:val="auto"/>
          <w:sz w:val="28"/>
          <w:u w:val="single"/>
          <w:lang w:val="en-US" w:eastAsia="zh-CN"/>
        </w:rPr>
        <w:t>3</w:t>
      </w:r>
      <w:r>
        <w:rPr>
          <w:rFonts w:hint="eastAsia" w:ascii="仿宋_GB2312" w:hAnsi="宋体" w:eastAsia="仿宋_GB2312"/>
          <w:color w:val="auto"/>
          <w:sz w:val="28"/>
          <w:u w:val="single"/>
        </w:rPr>
        <w:t>0000</w:t>
      </w:r>
      <w:r>
        <w:rPr>
          <w:rFonts w:hint="eastAsia" w:ascii="仿宋_GB2312" w:hAnsi="宋体" w:eastAsia="仿宋_GB2312"/>
          <w:color w:val="auto"/>
          <w:sz w:val="28"/>
        </w:rPr>
        <w:t xml:space="preserve">元作为投标担保。 </w:t>
      </w:r>
    </w:p>
    <w:p>
      <w:pPr>
        <w:spacing w:line="460" w:lineRule="exact"/>
        <w:ind w:firstLine="490"/>
        <w:rPr>
          <w:rFonts w:ascii="仿宋_GB2312" w:hAnsi="宋体" w:eastAsia="仿宋_GB2312"/>
          <w:color w:val="auto"/>
          <w:sz w:val="28"/>
        </w:rPr>
      </w:pPr>
      <w:r>
        <w:rPr>
          <w:rFonts w:hint="eastAsia" w:ascii="仿宋_GB2312" w:hAnsi="宋体" w:eastAsia="仿宋_GB2312"/>
          <w:color w:val="auto"/>
          <w:sz w:val="28"/>
        </w:rPr>
        <w:t xml:space="preserve">                    </w:t>
      </w:r>
    </w:p>
    <w:p>
      <w:pPr>
        <w:spacing w:line="460" w:lineRule="exact"/>
        <w:rPr>
          <w:rFonts w:ascii="仿宋_GB2312" w:hAnsi="宋体" w:eastAsia="仿宋_GB2312"/>
          <w:color w:val="auto"/>
          <w:sz w:val="28"/>
          <w:u w:val="single"/>
        </w:rPr>
      </w:pPr>
      <w:r>
        <w:rPr>
          <w:rFonts w:hint="eastAsia" w:ascii="仿宋_GB2312" w:hAnsi="宋体" w:eastAsia="仿宋_GB2312"/>
          <w:color w:val="auto"/>
          <w:sz w:val="28"/>
        </w:rPr>
        <w:t xml:space="preserve">         投 标 人：</w:t>
      </w:r>
      <w:r>
        <w:rPr>
          <w:rFonts w:hint="eastAsia" w:ascii="仿宋_GB2312" w:hAnsi="宋体" w:eastAsia="仿宋_GB2312"/>
          <w:color w:val="auto"/>
          <w:sz w:val="28"/>
          <w:u w:val="single"/>
        </w:rPr>
        <w:t xml:space="preserve">                                     （盖章）   </w:t>
      </w:r>
    </w:p>
    <w:p>
      <w:pPr>
        <w:spacing w:line="460" w:lineRule="exact"/>
        <w:rPr>
          <w:rFonts w:ascii="仿宋_GB2312" w:hAnsi="宋体" w:eastAsia="仿宋_GB2312"/>
          <w:color w:val="auto"/>
          <w:sz w:val="28"/>
          <w:u w:val="single"/>
        </w:rPr>
      </w:pPr>
      <w:r>
        <w:rPr>
          <w:rFonts w:hint="eastAsia" w:ascii="仿宋_GB2312" w:hAnsi="宋体" w:eastAsia="仿宋_GB2312"/>
          <w:color w:val="auto"/>
          <w:sz w:val="28"/>
        </w:rPr>
        <w:t xml:space="preserve">         单位地址：</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p>
    <w:p>
      <w:pPr>
        <w:spacing w:line="460" w:lineRule="exact"/>
        <w:rPr>
          <w:rFonts w:ascii="仿宋_GB2312" w:hAnsi="宋体" w:eastAsia="仿宋_GB2312"/>
          <w:color w:val="auto"/>
          <w:sz w:val="28"/>
          <w:u w:val="single"/>
        </w:rPr>
      </w:pPr>
      <w:r>
        <w:rPr>
          <w:rFonts w:hint="eastAsia" w:ascii="仿宋_GB2312" w:hAnsi="宋体" w:eastAsia="仿宋_GB2312"/>
          <w:color w:val="auto"/>
          <w:sz w:val="28"/>
        </w:rPr>
        <w:t xml:space="preserve">         法定代表人或其委托代理人：</w:t>
      </w:r>
      <w:r>
        <w:rPr>
          <w:rFonts w:hint="eastAsia" w:ascii="仿宋_GB2312" w:hAnsi="宋体" w:eastAsia="仿宋_GB2312"/>
          <w:color w:val="auto"/>
          <w:sz w:val="28"/>
          <w:u w:val="single"/>
        </w:rPr>
        <w:t xml:space="preserve">              （签字或盖章）</w:t>
      </w:r>
    </w:p>
    <w:p>
      <w:pPr>
        <w:spacing w:line="460" w:lineRule="exact"/>
        <w:rPr>
          <w:rFonts w:ascii="仿宋_GB2312" w:hAnsi="宋体" w:eastAsia="仿宋_GB2312"/>
          <w:color w:val="auto"/>
          <w:sz w:val="28"/>
        </w:rPr>
      </w:pPr>
      <w:r>
        <w:rPr>
          <w:rFonts w:hint="eastAsia" w:ascii="仿宋_GB2312" w:hAnsi="宋体" w:eastAsia="仿宋_GB2312"/>
          <w:color w:val="auto"/>
          <w:sz w:val="28"/>
        </w:rPr>
        <w:t xml:space="preserve">         邮政编码：</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 xml:space="preserve"> 电话：</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 xml:space="preserve"> 传真：</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p>
    <w:p>
      <w:pPr>
        <w:spacing w:line="460" w:lineRule="exact"/>
        <w:rPr>
          <w:rFonts w:ascii="仿宋_GB2312" w:hAnsi="宋体" w:eastAsia="仿宋_GB2312"/>
          <w:color w:val="auto"/>
          <w:sz w:val="28"/>
        </w:rPr>
      </w:pPr>
      <w:r>
        <w:rPr>
          <w:rFonts w:hint="eastAsia" w:ascii="仿宋_GB2312" w:hAnsi="宋体" w:eastAsia="仿宋_GB2312"/>
          <w:color w:val="auto"/>
          <w:sz w:val="28"/>
        </w:rPr>
        <w:t xml:space="preserve">         开户银行名称：</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p>
    <w:p>
      <w:pPr>
        <w:spacing w:line="460" w:lineRule="exact"/>
        <w:rPr>
          <w:rFonts w:ascii="仿宋_GB2312" w:hAnsi="宋体" w:eastAsia="仿宋_GB2312"/>
          <w:color w:val="auto"/>
          <w:sz w:val="28"/>
        </w:rPr>
      </w:pPr>
      <w:r>
        <w:rPr>
          <w:rFonts w:hint="eastAsia" w:ascii="仿宋_GB2312" w:hAnsi="宋体" w:eastAsia="仿宋_GB2312"/>
          <w:color w:val="auto"/>
          <w:sz w:val="28"/>
        </w:rPr>
        <w:t xml:space="preserve">         开户银行账号：</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p>
    <w:p>
      <w:pPr>
        <w:spacing w:line="460" w:lineRule="exact"/>
        <w:rPr>
          <w:rFonts w:ascii="仿宋_GB2312" w:hAnsi="宋体" w:eastAsia="仿宋_GB2312"/>
          <w:color w:val="auto"/>
          <w:sz w:val="28"/>
        </w:rPr>
      </w:pPr>
      <w:r>
        <w:rPr>
          <w:rFonts w:hint="eastAsia" w:ascii="仿宋_GB2312" w:hAnsi="宋体" w:eastAsia="仿宋_GB2312"/>
          <w:color w:val="auto"/>
          <w:sz w:val="28"/>
        </w:rPr>
        <w:t xml:space="preserve">         开户银行地址：</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p>
    <w:p>
      <w:pPr>
        <w:spacing w:line="460" w:lineRule="exact"/>
        <w:rPr>
          <w:rFonts w:ascii="仿宋_GB2312" w:hAnsi="宋体" w:eastAsia="仿宋_GB2312"/>
          <w:color w:val="auto"/>
          <w:sz w:val="28"/>
        </w:rPr>
      </w:pPr>
      <w:r>
        <w:rPr>
          <w:rFonts w:hint="eastAsia" w:ascii="仿宋_GB2312" w:hAnsi="宋体" w:eastAsia="仿宋_GB2312"/>
          <w:color w:val="auto"/>
          <w:sz w:val="28"/>
        </w:rPr>
        <w:t xml:space="preserve">         开户银行电话：</w:t>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ab/>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 xml:space="preserve">                                                               </w:t>
      </w:r>
    </w:p>
    <w:p>
      <w:pPr>
        <w:spacing w:line="460" w:lineRule="exact"/>
        <w:ind w:firstLine="4200" w:firstLineChars="1500"/>
        <w:rPr>
          <w:rFonts w:ascii="仿宋_GB2312" w:eastAsia="仿宋_GB2312"/>
          <w:color w:val="auto"/>
          <w:sz w:val="28"/>
        </w:rPr>
      </w:pPr>
      <w:r>
        <w:rPr>
          <w:rFonts w:hint="eastAsia" w:ascii="仿宋_GB2312" w:hAnsi="宋体" w:eastAsia="仿宋_GB2312"/>
          <w:color w:val="auto"/>
          <w:sz w:val="28"/>
        </w:rPr>
        <w:t xml:space="preserve">  日期：</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年</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月</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日</w:t>
      </w:r>
    </w:p>
    <w:p>
      <w:pPr>
        <w:spacing w:line="460" w:lineRule="exact"/>
        <w:rPr>
          <w:rFonts w:ascii="仿宋_GB2312" w:eastAsia="仿宋_GB2312"/>
          <w:color w:val="auto"/>
          <w:sz w:val="28"/>
        </w:rPr>
        <w:sectPr>
          <w:headerReference r:id="rId10" w:type="default"/>
          <w:footerReference r:id="rId12" w:type="default"/>
          <w:headerReference r:id="rId11" w:type="even"/>
          <w:footerReference r:id="rId13" w:type="even"/>
          <w:pgSz w:w="11906" w:h="16838"/>
          <w:pgMar w:top="964" w:right="1202" w:bottom="964" w:left="1202" w:header="851" w:footer="964" w:gutter="0"/>
          <w:cols w:space="720" w:num="1"/>
          <w:docGrid w:linePitch="271" w:charSpace="0"/>
        </w:sectPr>
      </w:pPr>
    </w:p>
    <w:p>
      <w:pPr>
        <w:spacing w:line="380" w:lineRule="exact"/>
        <w:rPr>
          <w:rFonts w:ascii="仿宋_GB2312" w:hAnsi="Arial" w:eastAsia="仿宋_GB2312"/>
          <w:b/>
          <w:color w:val="auto"/>
          <w:sz w:val="28"/>
          <w:szCs w:val="28"/>
        </w:rPr>
      </w:pPr>
      <w:r>
        <w:rPr>
          <w:rFonts w:hint="eastAsia" w:ascii="仿宋_GB2312" w:hAnsi="Arial" w:eastAsia="仿宋_GB2312"/>
          <w:b/>
          <w:color w:val="auto"/>
          <w:sz w:val="28"/>
          <w:szCs w:val="28"/>
        </w:rPr>
        <w:t>附件2：</w:t>
      </w:r>
    </w:p>
    <w:p>
      <w:pPr>
        <w:pStyle w:val="9"/>
        <w:spacing w:line="500" w:lineRule="exact"/>
        <w:jc w:val="center"/>
        <w:rPr>
          <w:rFonts w:ascii="方正小标宋简体" w:eastAsia="方正小标宋简体"/>
          <w:b/>
          <w:color w:val="auto"/>
          <w:sz w:val="44"/>
          <w:szCs w:val="44"/>
        </w:rPr>
      </w:pPr>
      <w:r>
        <w:rPr>
          <w:rFonts w:hint="eastAsia" w:ascii="方正小标宋简体" w:eastAsia="方正小标宋简体"/>
          <w:b/>
          <w:color w:val="auto"/>
          <w:sz w:val="44"/>
          <w:szCs w:val="44"/>
        </w:rPr>
        <w:t>授</w:t>
      </w:r>
      <w:r>
        <w:rPr>
          <w:rFonts w:ascii="方正小标宋简体" w:eastAsia="方正小标宋简体"/>
          <w:b/>
          <w:color w:val="auto"/>
          <w:sz w:val="44"/>
          <w:szCs w:val="44"/>
        </w:rPr>
        <w:t xml:space="preserve"> </w:t>
      </w:r>
      <w:r>
        <w:rPr>
          <w:rFonts w:hint="eastAsia" w:ascii="方正小标宋简体" w:eastAsia="方正小标宋简体"/>
          <w:b/>
          <w:color w:val="auto"/>
          <w:sz w:val="44"/>
          <w:szCs w:val="44"/>
        </w:rPr>
        <w:t>权</w:t>
      </w:r>
      <w:r>
        <w:rPr>
          <w:rFonts w:ascii="方正小标宋简体" w:eastAsia="方正小标宋简体"/>
          <w:b/>
          <w:color w:val="auto"/>
          <w:sz w:val="44"/>
          <w:szCs w:val="44"/>
        </w:rPr>
        <w:t xml:space="preserve"> </w:t>
      </w:r>
      <w:r>
        <w:rPr>
          <w:rFonts w:hint="eastAsia" w:ascii="方正小标宋简体" w:eastAsia="方正小标宋简体"/>
          <w:b/>
          <w:color w:val="auto"/>
          <w:sz w:val="44"/>
          <w:szCs w:val="44"/>
        </w:rPr>
        <w:t>委</w:t>
      </w:r>
      <w:r>
        <w:rPr>
          <w:rFonts w:ascii="方正小标宋简体" w:eastAsia="方正小标宋简体"/>
          <w:b/>
          <w:color w:val="auto"/>
          <w:sz w:val="44"/>
          <w:szCs w:val="44"/>
        </w:rPr>
        <w:t xml:space="preserve"> </w:t>
      </w:r>
      <w:r>
        <w:rPr>
          <w:rFonts w:hint="eastAsia" w:ascii="方正小标宋简体" w:eastAsia="方正小标宋简体"/>
          <w:b/>
          <w:color w:val="auto"/>
          <w:sz w:val="44"/>
          <w:szCs w:val="44"/>
        </w:rPr>
        <w:t>托</w:t>
      </w:r>
      <w:r>
        <w:rPr>
          <w:rFonts w:ascii="方正小标宋简体" w:eastAsia="方正小标宋简体"/>
          <w:b/>
          <w:color w:val="auto"/>
          <w:sz w:val="44"/>
          <w:szCs w:val="44"/>
        </w:rPr>
        <w:t xml:space="preserve"> </w:t>
      </w:r>
      <w:r>
        <w:rPr>
          <w:rFonts w:hint="eastAsia" w:ascii="方正小标宋简体" w:eastAsia="方正小标宋简体"/>
          <w:b/>
          <w:color w:val="auto"/>
          <w:sz w:val="44"/>
          <w:szCs w:val="44"/>
        </w:rPr>
        <w:t>书</w:t>
      </w:r>
    </w:p>
    <w:p>
      <w:pPr>
        <w:spacing w:after="120" w:afterLines="50" w:line="500" w:lineRule="exact"/>
        <w:rPr>
          <w:rFonts w:ascii="仿宋_GB2312" w:eastAsia="仿宋_GB2312"/>
          <w:color w:val="auto"/>
          <w:sz w:val="30"/>
          <w:szCs w:val="30"/>
        </w:rPr>
      </w:pPr>
      <w:r>
        <w:rPr>
          <w:rFonts w:hint="eastAsia" w:ascii="仿宋_GB2312" w:hAnsi="宋体" w:eastAsia="仿宋_GB2312"/>
          <w:color w:val="auto"/>
          <w:sz w:val="28"/>
          <w:lang w:val="en-US" w:eastAsia="zh-CN"/>
        </w:rPr>
        <w:t>长治首钢生物质能源有限公司</w:t>
      </w:r>
      <w:r>
        <w:rPr>
          <w:rFonts w:hint="eastAsia" w:ascii="仿宋_GB2312" w:eastAsia="仿宋_GB2312"/>
          <w:color w:val="auto"/>
          <w:sz w:val="30"/>
          <w:szCs w:val="30"/>
        </w:rPr>
        <w:t>：</w:t>
      </w:r>
      <w:r>
        <w:rPr>
          <w:rFonts w:ascii="仿宋_GB2312" w:eastAsia="仿宋_GB2312"/>
          <w:color w:val="auto"/>
          <w:sz w:val="30"/>
          <w:szCs w:val="30"/>
        </w:rPr>
        <w:t xml:space="preserve">                                                                                                            </w:t>
      </w:r>
    </w:p>
    <w:p>
      <w:pPr>
        <w:widowControl/>
        <w:spacing w:before="100" w:beforeAutospacing="1" w:after="100" w:afterAutospacing="1" w:line="380" w:lineRule="exact"/>
        <w:ind w:firstLine="570"/>
        <w:jc w:val="left"/>
        <w:rPr>
          <w:rFonts w:ascii="宋体" w:cs="宋体"/>
          <w:color w:val="auto"/>
          <w:kern w:val="0"/>
        </w:rPr>
      </w:pPr>
      <w:r>
        <w:rPr>
          <w:rFonts w:hint="eastAsia" w:ascii="仿宋_GB2312" w:hAnsi="宋体" w:eastAsia="仿宋_GB2312" w:cs="宋体"/>
          <w:i/>
          <w:iCs/>
          <w:color w:val="auto"/>
          <w:kern w:val="0"/>
          <w:u w:val="single"/>
          <w:shd w:val="clear" w:color="auto" w:fill="E5E5E5"/>
        </w:rPr>
        <w:t>（单位名称）</w:t>
      </w:r>
      <w:r>
        <w:rPr>
          <w:rFonts w:ascii="仿宋_GB2312" w:hAnsi="宋体" w:eastAsia="仿宋_GB2312" w:cs="宋体"/>
          <w:i/>
          <w:iCs/>
          <w:color w:val="auto"/>
          <w:kern w:val="0"/>
          <w:u w:val="single"/>
          <w:shd w:val="clear" w:color="auto" w:fill="E5E5E5"/>
        </w:rPr>
        <w:t xml:space="preserve">     </w:t>
      </w:r>
      <w:r>
        <w:rPr>
          <w:rFonts w:hint="eastAsia" w:ascii="仿宋_GB2312" w:hAnsi="宋体" w:eastAsia="仿宋_GB2312" w:cs="宋体"/>
          <w:color w:val="auto"/>
          <w:kern w:val="0"/>
        </w:rPr>
        <w:t>是在中华人民共和国境内合法注册的企业，法定地址</w:t>
      </w:r>
      <w:r>
        <w:rPr>
          <w:rFonts w:hint="eastAsia" w:ascii="仿宋_GB2312" w:hAnsi="宋体" w:eastAsia="仿宋_GB2312" w:cs="宋体"/>
          <w:i/>
          <w:iCs/>
          <w:color w:val="auto"/>
          <w:kern w:val="0"/>
          <w:u w:val="single"/>
          <w:shd w:val="clear" w:color="auto" w:fill="E5E5E5"/>
        </w:rPr>
        <w:t>（营业执照上注明的地址）</w:t>
      </w:r>
      <w:r>
        <w:rPr>
          <w:rFonts w:hint="eastAsia" w:ascii="仿宋_GB2312" w:hAnsi="宋体" w:eastAsia="仿宋_GB2312" w:cs="宋体"/>
          <w:color w:val="auto"/>
          <w:kern w:val="0"/>
        </w:rPr>
        <w:t>，企业法人代码</w:t>
      </w:r>
      <w:r>
        <w:rPr>
          <w:rFonts w:hint="eastAsia" w:ascii="仿宋_GB2312" w:hAnsi="宋体" w:eastAsia="仿宋_GB2312" w:cs="宋体"/>
          <w:i/>
          <w:iCs/>
          <w:color w:val="auto"/>
          <w:kern w:val="0"/>
          <w:u w:val="single"/>
          <w:shd w:val="clear" w:color="auto" w:fill="E5E5E5"/>
        </w:rPr>
        <w:t>（法人代码）</w:t>
      </w:r>
      <w:r>
        <w:rPr>
          <w:rFonts w:hint="eastAsia" w:ascii="仿宋_GB2312" w:hAnsi="宋体" w:eastAsia="仿宋_GB2312" w:cs="宋体"/>
          <w:color w:val="auto"/>
          <w:kern w:val="0"/>
        </w:rPr>
        <w:t>，主要生产地点设在</w:t>
      </w:r>
      <w:r>
        <w:rPr>
          <w:rFonts w:hint="eastAsia" w:ascii="仿宋_GB2312" w:hAnsi="宋体" w:eastAsia="仿宋_GB2312" w:cs="宋体"/>
          <w:i/>
          <w:iCs/>
          <w:color w:val="auto"/>
          <w:kern w:val="0"/>
          <w:u w:val="single"/>
          <w:shd w:val="clear" w:color="auto" w:fill="E5E5E5"/>
        </w:rPr>
        <w:t>（生产厂地址）</w:t>
      </w:r>
      <w:r>
        <w:rPr>
          <w:rFonts w:hint="eastAsia" w:ascii="仿宋_GB2312" w:hAnsi="宋体" w:eastAsia="仿宋_GB2312" w:cs="宋体"/>
          <w:color w:val="auto"/>
          <w:kern w:val="0"/>
        </w:rPr>
        <w:t>。</w:t>
      </w:r>
    </w:p>
    <w:p>
      <w:pPr>
        <w:spacing w:after="120" w:afterLines="50" w:line="380" w:lineRule="exact"/>
        <w:ind w:firstLine="630"/>
        <w:rPr>
          <w:rFonts w:ascii="仿宋_GB2312" w:eastAsia="仿宋_GB2312"/>
          <w:color w:val="auto"/>
        </w:rPr>
      </w:pPr>
      <w:r>
        <w:rPr>
          <w:rFonts w:hint="eastAsia" w:ascii="仿宋_GB2312" w:eastAsia="仿宋_GB2312"/>
          <w:color w:val="auto"/>
        </w:rPr>
        <w:t>兹委托我单位下列代理人代表我方在贵公司全权办理</w:t>
      </w:r>
      <w:r>
        <w:rPr>
          <w:rFonts w:ascii="仿宋_GB2312" w:eastAsia="仿宋_GB2312"/>
          <w:i/>
          <w:color w:val="auto"/>
          <w:u w:val="single"/>
        </w:rPr>
        <w:t xml:space="preserve"> </w:t>
      </w:r>
      <w:r>
        <w:rPr>
          <w:rFonts w:ascii="仿宋_GB2312" w:eastAsia="仿宋_GB2312"/>
          <w:i/>
          <w:color w:val="auto"/>
          <w:u w:val="single"/>
          <w:shd w:val="pct10" w:color="auto" w:fill="FFFFFF"/>
        </w:rPr>
        <w:t xml:space="preserve"> </w:t>
      </w:r>
      <w:r>
        <w:rPr>
          <w:rFonts w:hint="eastAsia" w:ascii="仿宋_GB2312" w:hAnsi="宋体" w:eastAsia="仿宋_GB2312" w:cs="宋体"/>
          <w:i/>
          <w:color w:val="auto"/>
          <w:kern w:val="0"/>
          <w:u w:val="single"/>
          <w:shd w:val="pct10" w:color="auto" w:fill="FFFFFF"/>
        </w:rPr>
        <w:t>采购项目名称、采购编号</w:t>
      </w:r>
      <w:r>
        <w:rPr>
          <w:rFonts w:hint="eastAsia" w:ascii="仿宋_GB2312" w:hAnsi="宋体" w:eastAsia="仿宋_GB2312" w:cs="宋体"/>
          <w:color w:val="auto"/>
          <w:kern w:val="0"/>
        </w:rPr>
        <w:t>的投标及合同签订事宜。具体为：</w:t>
      </w:r>
      <w:r>
        <w:rPr>
          <w:rFonts w:ascii="仿宋_GB2312" w:hAnsi="宋体" w:eastAsia="仿宋_GB2312" w:cs="宋体"/>
          <w:color w:val="auto"/>
          <w:kern w:val="0"/>
        </w:rPr>
        <w:t>1</w:t>
      </w:r>
      <w:r>
        <w:rPr>
          <w:rFonts w:hint="eastAsia" w:ascii="仿宋_GB2312" w:hAnsi="宋体" w:eastAsia="仿宋_GB2312" w:cs="宋体"/>
          <w:color w:val="auto"/>
          <w:kern w:val="0"/>
        </w:rPr>
        <w:t>、负责签署本次投标文件、提交标书；对开标内容签字确认；接受询标并对标书中有错误或有歧义或根据招标人要求需对标书进一步说明澄清的内容，有权承认、放弃、变更，并签署有关文件。</w:t>
      </w:r>
      <w:r>
        <w:rPr>
          <w:rFonts w:ascii="仿宋_GB2312" w:hAnsi="宋体" w:eastAsia="仿宋_GB2312" w:cs="宋体"/>
          <w:color w:val="auto"/>
          <w:kern w:val="0"/>
        </w:rPr>
        <w:t>2</w:t>
      </w:r>
      <w:r>
        <w:rPr>
          <w:rFonts w:hint="eastAsia" w:ascii="仿宋_GB2312" w:hAnsi="宋体" w:eastAsia="仿宋_GB2312" w:cs="宋体"/>
          <w:color w:val="auto"/>
          <w:kern w:val="0"/>
        </w:rPr>
        <w:t>、签订合同、办理结算、代为收款、处理有关合同履行过程中的一切事宜，并签署相关文件。</w:t>
      </w:r>
      <w:r>
        <w:rPr>
          <w:rFonts w:ascii="仿宋_GB2312" w:eastAsia="仿宋_GB2312"/>
          <w:color w:val="auto"/>
        </w:rPr>
        <w:t xml:space="preserve">                                                                           </w:t>
      </w:r>
    </w:p>
    <w:p>
      <w:pPr>
        <w:spacing w:after="120" w:afterLines="50" w:line="380" w:lineRule="exact"/>
        <w:rPr>
          <w:rFonts w:ascii="仿宋_GB2312" w:eastAsia="仿宋_GB2312"/>
          <w:color w:val="auto"/>
        </w:rPr>
      </w:pPr>
      <w:r>
        <w:rPr>
          <w:rFonts w:ascii="仿宋_GB2312" w:eastAsia="仿宋_GB2312"/>
          <w:color w:val="auto"/>
        </w:rPr>
        <w:t xml:space="preserve">    </w:t>
      </w:r>
      <w:r>
        <w:rPr>
          <w:rFonts w:hint="eastAsia" w:ascii="仿宋_GB2312" w:eastAsia="仿宋_GB2312"/>
          <w:color w:val="auto"/>
        </w:rPr>
        <w:t>该代理人在授权范围内依法所签的书面文件和从事的代理行为，我方均予以认可并自愿承担一切法律责任。</w:t>
      </w:r>
    </w:p>
    <w:p>
      <w:pPr>
        <w:widowControl/>
        <w:spacing w:before="100" w:beforeAutospacing="1" w:after="100" w:afterAutospacing="1" w:line="380" w:lineRule="atLeast"/>
        <w:ind w:firstLine="570"/>
        <w:jc w:val="left"/>
        <w:rPr>
          <w:rFonts w:hint="eastAsia" w:ascii="宋体" w:eastAsia="仿宋_GB2312" w:cs="宋体"/>
          <w:color w:val="auto"/>
          <w:kern w:val="0"/>
          <w:lang w:eastAsia="zh-CN"/>
        </w:rPr>
      </w:pPr>
      <w:r>
        <w:rPr>
          <w:rFonts w:hint="eastAsia" w:ascii="仿宋_GB2312" w:eastAsia="仿宋_GB2312"/>
          <w:color w:val="auto"/>
        </w:rPr>
        <w:t>授权期限：</w:t>
      </w:r>
      <w:r>
        <w:rPr>
          <w:rFonts w:hint="eastAsia" w:ascii="仿宋_GB2312" w:eastAsia="仿宋_GB2312"/>
          <w:color w:val="auto"/>
          <w:u w:val="single"/>
          <w:lang w:val="en-US" w:eastAsia="zh-CN"/>
        </w:rPr>
        <w:t xml:space="preserve">    </w:t>
      </w:r>
      <w:r>
        <w:rPr>
          <w:rFonts w:hint="eastAsia" w:ascii="仿宋_GB2312" w:eastAsia="仿宋_GB2312"/>
          <w:color w:val="auto"/>
        </w:rPr>
        <w:t>年</w:t>
      </w:r>
      <w:r>
        <w:rPr>
          <w:rFonts w:hint="eastAsia" w:ascii="仿宋_GB2312" w:eastAsia="仿宋_GB2312"/>
          <w:color w:val="auto"/>
          <w:u w:val="single"/>
          <w:lang w:val="en-US" w:eastAsia="zh-CN"/>
        </w:rPr>
        <w:t xml:space="preserve">     </w:t>
      </w:r>
      <w:r>
        <w:rPr>
          <w:rFonts w:hint="eastAsia" w:ascii="仿宋_GB2312" w:eastAsia="仿宋_GB2312"/>
          <w:color w:val="auto"/>
        </w:rPr>
        <w:t>月</w:t>
      </w:r>
      <w:r>
        <w:rPr>
          <w:rFonts w:hint="eastAsia" w:ascii="仿宋_GB2312" w:eastAsia="仿宋_GB2312"/>
          <w:color w:val="auto"/>
          <w:u w:val="single"/>
          <w:lang w:val="en-US" w:eastAsia="zh-CN"/>
        </w:rPr>
        <w:t xml:space="preserve">     </w:t>
      </w:r>
      <w:r>
        <w:rPr>
          <w:rFonts w:hint="eastAsia" w:ascii="仿宋_GB2312" w:eastAsia="仿宋_GB2312"/>
          <w:color w:val="auto"/>
        </w:rPr>
        <w:t>日至</w:t>
      </w:r>
      <w:r>
        <w:rPr>
          <w:rFonts w:hint="eastAsia" w:ascii="仿宋_GB2312" w:eastAsia="仿宋_GB2312"/>
          <w:color w:val="auto"/>
          <w:u w:val="single"/>
          <w:lang w:val="en-US" w:eastAsia="zh-CN"/>
        </w:rPr>
        <w:t xml:space="preserve">     </w:t>
      </w:r>
      <w:r>
        <w:rPr>
          <w:rFonts w:hint="eastAsia" w:ascii="仿宋_GB2312" w:eastAsia="仿宋_GB2312"/>
          <w:color w:val="auto"/>
        </w:rPr>
        <w:t>年</w:t>
      </w:r>
      <w:r>
        <w:rPr>
          <w:rFonts w:hint="eastAsia" w:ascii="仿宋_GB2312" w:eastAsia="仿宋_GB2312"/>
          <w:color w:val="auto"/>
          <w:u w:val="single"/>
          <w:lang w:val="en-US" w:eastAsia="zh-CN"/>
        </w:rPr>
        <w:t xml:space="preserve">     </w:t>
      </w:r>
      <w:r>
        <w:rPr>
          <w:rFonts w:hint="eastAsia" w:ascii="仿宋_GB2312" w:eastAsia="仿宋_GB2312"/>
          <w:color w:val="auto"/>
        </w:rPr>
        <w:t>月</w:t>
      </w:r>
      <w:r>
        <w:rPr>
          <w:rFonts w:hint="eastAsia" w:ascii="仿宋_GB2312" w:eastAsia="仿宋_GB2312"/>
          <w:color w:val="auto"/>
          <w:u w:val="single"/>
          <w:lang w:val="en-US" w:eastAsia="zh-CN"/>
        </w:rPr>
        <w:t xml:space="preserve">       </w:t>
      </w:r>
      <w:r>
        <w:rPr>
          <w:rFonts w:hint="eastAsia" w:ascii="仿宋_GB2312" w:eastAsia="仿宋_GB2312"/>
          <w:color w:val="auto"/>
        </w:rPr>
        <w:t>日</w:t>
      </w:r>
      <w:r>
        <w:rPr>
          <w:rFonts w:ascii="仿宋_GB2312" w:eastAsia="仿宋_GB2312"/>
          <w:color w:val="auto"/>
        </w:rPr>
        <w:t>.</w:t>
      </w:r>
      <w:r>
        <w:rPr>
          <w:rFonts w:hint="eastAsia" w:ascii="仿宋_GB2312" w:hAnsi="宋体" w:eastAsia="仿宋_GB2312" w:cs="宋体"/>
          <w:color w:val="auto"/>
          <w:kern w:val="0"/>
        </w:rPr>
        <w:t>代理人签署的所有文件（在本授权书有效期内签署的）不因授权的撤消而失效，特此声明。</w:t>
      </w:r>
      <w:r>
        <w:rPr>
          <w:rFonts w:hint="eastAsia" w:ascii="仿宋_GB2312" w:hAnsi="宋体" w:eastAsia="仿宋_GB2312" w:cs="宋体"/>
          <w:color w:val="auto"/>
          <w:kern w:val="0"/>
          <w:lang w:eastAsia="zh-CN"/>
        </w:rPr>
        <w:t>（授权委托期不得超过三个月）</w:t>
      </w:r>
    </w:p>
    <w:p>
      <w:pPr>
        <w:spacing w:after="120" w:afterLines="50" w:line="380" w:lineRule="exact"/>
        <w:ind w:firstLine="420" w:firstLineChars="200"/>
        <w:rPr>
          <w:rFonts w:ascii="仿宋_GB2312" w:eastAsia="仿宋_GB2312"/>
          <w:color w:val="auto"/>
        </w:rPr>
      </w:pPr>
      <w:r>
        <w:rPr>
          <w:rFonts w:hint="eastAsia" w:ascii="仿宋_GB2312" w:eastAsia="仿宋_GB2312"/>
          <w:color w:val="auto"/>
        </w:rPr>
        <w:t>代理人姓名：</w:t>
      </w:r>
      <w:r>
        <w:rPr>
          <w:rFonts w:ascii="仿宋_GB2312" w:eastAsia="仿宋_GB2312"/>
          <w:color w:val="auto"/>
        </w:rPr>
        <w:t xml:space="preserve">         </w:t>
      </w:r>
      <w:r>
        <w:rPr>
          <w:rFonts w:hint="eastAsia" w:ascii="仿宋_GB2312" w:eastAsia="仿宋_GB2312"/>
          <w:color w:val="auto"/>
        </w:rPr>
        <w:t>职务：</w:t>
      </w:r>
      <w:r>
        <w:rPr>
          <w:rFonts w:ascii="仿宋_GB2312" w:eastAsia="仿宋_GB2312"/>
          <w:color w:val="auto"/>
        </w:rPr>
        <w:t xml:space="preserve">           </w:t>
      </w:r>
      <w:r>
        <w:rPr>
          <w:rFonts w:hint="eastAsia" w:ascii="仿宋_GB2312" w:eastAsia="仿宋_GB2312"/>
          <w:color w:val="auto"/>
        </w:rPr>
        <w:t>联系方式：</w:t>
      </w:r>
    </w:p>
    <w:p>
      <w:pPr>
        <w:spacing w:after="120" w:afterLines="50" w:line="380" w:lineRule="exact"/>
        <w:rPr>
          <w:rFonts w:ascii="仿宋_GB2312" w:eastAsia="仿宋_GB2312"/>
          <w:color w:val="auto"/>
        </w:rPr>
      </w:pPr>
      <w:r>
        <w:rPr>
          <w:rFonts w:hint="eastAsia" w:ascii="仿宋_GB2312" w:eastAsia="仿宋_GB2312"/>
          <w:color w:val="auto"/>
        </w:rPr>
        <w:t>代理人身份证复印件（粘贴处）：</w:t>
      </w:r>
    </w:p>
    <w:p>
      <w:pPr>
        <w:spacing w:after="120" w:afterLines="50" w:line="380" w:lineRule="exact"/>
        <w:rPr>
          <w:rFonts w:ascii="仿宋_GB2312" w:eastAsia="仿宋_GB2312"/>
          <w:color w:val="auto"/>
        </w:rPr>
      </w:pPr>
    </w:p>
    <w:p>
      <w:pPr>
        <w:spacing w:line="380" w:lineRule="exact"/>
        <w:rPr>
          <w:rFonts w:ascii="仿宋_GB2312" w:eastAsia="仿宋_GB2312"/>
          <w:color w:val="auto"/>
        </w:rPr>
      </w:pPr>
    </w:p>
    <w:p>
      <w:pPr>
        <w:spacing w:line="380" w:lineRule="exact"/>
        <w:rPr>
          <w:rFonts w:ascii="仿宋_GB2312" w:eastAsia="仿宋_GB2312"/>
          <w:color w:val="auto"/>
        </w:rPr>
      </w:pPr>
    </w:p>
    <w:p>
      <w:pPr>
        <w:spacing w:line="380" w:lineRule="exact"/>
        <w:rPr>
          <w:rFonts w:ascii="仿宋_GB2312" w:eastAsia="仿宋_GB2312"/>
          <w:color w:val="auto"/>
        </w:rPr>
      </w:pPr>
    </w:p>
    <w:p>
      <w:pPr>
        <w:spacing w:line="380" w:lineRule="exact"/>
        <w:rPr>
          <w:rFonts w:ascii="仿宋_GB2312" w:eastAsia="仿宋_GB2312"/>
          <w:color w:val="auto"/>
        </w:rPr>
      </w:pPr>
    </w:p>
    <w:p>
      <w:pPr>
        <w:spacing w:line="380" w:lineRule="exact"/>
        <w:rPr>
          <w:rFonts w:ascii="仿宋_GB2312" w:eastAsia="仿宋_GB2312"/>
          <w:color w:val="auto"/>
        </w:rPr>
      </w:pPr>
    </w:p>
    <w:p>
      <w:pPr>
        <w:spacing w:line="380" w:lineRule="exact"/>
        <w:rPr>
          <w:rFonts w:ascii="仿宋_GB2312" w:eastAsia="仿宋_GB2312"/>
          <w:color w:val="auto"/>
        </w:rPr>
      </w:pPr>
      <w:r>
        <w:rPr>
          <w:rFonts w:hint="eastAsia" w:ascii="仿宋_GB2312" w:eastAsia="仿宋_GB2312"/>
          <w:color w:val="auto"/>
        </w:rPr>
        <w:t>代理人签字：</w:t>
      </w:r>
      <w:r>
        <w:rPr>
          <w:rFonts w:ascii="仿宋_GB2312" w:eastAsia="仿宋_GB2312"/>
          <w:color w:val="auto"/>
        </w:rPr>
        <w:t xml:space="preserve">   </w:t>
      </w:r>
    </w:p>
    <w:p>
      <w:pPr>
        <w:spacing w:line="380" w:lineRule="exact"/>
        <w:rPr>
          <w:rFonts w:ascii="仿宋_GB2312" w:eastAsia="仿宋_GB2312"/>
          <w:color w:val="auto"/>
        </w:rPr>
      </w:pPr>
      <w:r>
        <w:rPr>
          <w:rFonts w:ascii="仿宋_GB2312" w:eastAsia="仿宋_GB2312"/>
          <w:color w:val="auto"/>
        </w:rPr>
        <w:t xml:space="preserve">                                                                                                                                                                             </w:t>
      </w:r>
    </w:p>
    <w:p>
      <w:pPr>
        <w:spacing w:line="380" w:lineRule="exact"/>
        <w:rPr>
          <w:rFonts w:ascii="仿宋_GB2312" w:eastAsia="仿宋_GB2312"/>
          <w:color w:val="auto"/>
        </w:rPr>
      </w:pPr>
      <w:r>
        <w:rPr>
          <w:rFonts w:ascii="仿宋_GB2312" w:eastAsia="仿宋_GB2312"/>
          <w:color w:val="auto"/>
        </w:rPr>
        <w:t xml:space="preserve">                           </w:t>
      </w:r>
      <w:r>
        <w:rPr>
          <w:rFonts w:hint="eastAsia" w:ascii="仿宋_GB2312" w:eastAsia="仿宋_GB2312"/>
          <w:color w:val="auto"/>
        </w:rPr>
        <w:t>授权人盖章（行政公章）：</w:t>
      </w:r>
    </w:p>
    <w:p>
      <w:pPr>
        <w:spacing w:line="380" w:lineRule="exact"/>
        <w:rPr>
          <w:rFonts w:ascii="仿宋_GB2312" w:eastAsia="仿宋_GB2312"/>
          <w:color w:val="auto"/>
        </w:rPr>
      </w:pPr>
      <w:r>
        <w:rPr>
          <w:rFonts w:ascii="仿宋_GB2312" w:eastAsia="仿宋_GB2312"/>
          <w:color w:val="auto"/>
        </w:rPr>
        <w:t xml:space="preserve">                           </w:t>
      </w:r>
    </w:p>
    <w:p>
      <w:pPr>
        <w:spacing w:line="380" w:lineRule="exact"/>
        <w:rPr>
          <w:rFonts w:ascii="仿宋_GB2312" w:eastAsia="仿宋_GB2312"/>
          <w:color w:val="auto"/>
        </w:rPr>
      </w:pPr>
      <w:r>
        <w:rPr>
          <w:rFonts w:ascii="仿宋_GB2312" w:eastAsia="仿宋_GB2312"/>
          <w:color w:val="auto"/>
        </w:rPr>
        <w:t xml:space="preserve">                           </w:t>
      </w:r>
      <w:r>
        <w:rPr>
          <w:rFonts w:hint="eastAsia" w:ascii="仿宋_GB2312" w:eastAsia="仿宋_GB2312"/>
          <w:color w:val="auto"/>
        </w:rPr>
        <w:t>法定代表人盖章并签字</w:t>
      </w:r>
      <w:r>
        <w:rPr>
          <w:rFonts w:ascii="仿宋_GB2312" w:eastAsia="仿宋_GB2312"/>
          <w:color w:val="auto"/>
        </w:rPr>
        <w:t xml:space="preserve">: </w:t>
      </w:r>
    </w:p>
    <w:p>
      <w:pPr>
        <w:spacing w:line="380" w:lineRule="exact"/>
        <w:rPr>
          <w:rFonts w:hint="eastAsia"/>
          <w:color w:val="auto"/>
        </w:rPr>
      </w:pPr>
    </w:p>
    <w:p>
      <w:pPr>
        <w:spacing w:line="380" w:lineRule="exact"/>
        <w:rPr>
          <w:rFonts w:hint="eastAsia"/>
          <w:color w:val="auto"/>
        </w:rPr>
      </w:pPr>
    </w:p>
    <w:p>
      <w:pPr>
        <w:spacing w:line="380" w:lineRule="exact"/>
        <w:rPr>
          <w:rFonts w:hint="eastAsia"/>
          <w:color w:val="auto"/>
        </w:rPr>
      </w:pPr>
    </w:p>
    <w:p>
      <w:pPr>
        <w:spacing w:line="380" w:lineRule="exact"/>
        <w:rPr>
          <w:rFonts w:hint="eastAsia"/>
          <w:color w:val="auto"/>
        </w:rPr>
      </w:pPr>
    </w:p>
    <w:p>
      <w:pPr>
        <w:spacing w:line="380" w:lineRule="exact"/>
        <w:rPr>
          <w:rFonts w:hint="eastAsia"/>
          <w:color w:val="auto"/>
        </w:rPr>
      </w:pPr>
    </w:p>
    <w:p>
      <w:pPr>
        <w:spacing w:line="380" w:lineRule="exact"/>
        <w:rPr>
          <w:rFonts w:hint="eastAsia"/>
          <w:color w:val="auto"/>
        </w:rPr>
      </w:pPr>
    </w:p>
    <w:p>
      <w:pPr>
        <w:rPr>
          <w:rFonts w:hint="eastAsia" w:ascii="仿宋_GB2312" w:eastAsia="仿宋_GB2312"/>
          <w:color w:val="auto"/>
          <w:sz w:val="28"/>
        </w:rPr>
      </w:pPr>
    </w:p>
    <w:p>
      <w:pPr>
        <w:spacing w:line="380" w:lineRule="exact"/>
        <w:rPr>
          <w:rFonts w:ascii="仿宋_GB2312" w:hAnsi="Arial" w:eastAsia="仿宋_GB2312"/>
          <w:color w:val="auto"/>
          <w:sz w:val="28"/>
          <w:szCs w:val="28"/>
        </w:rPr>
        <w:sectPr>
          <w:headerReference r:id="rId14" w:type="default"/>
          <w:footerReference r:id="rId15" w:type="default"/>
          <w:pgSz w:w="11906" w:h="16838"/>
          <w:pgMar w:top="1134" w:right="1202" w:bottom="1134" w:left="1202" w:header="851" w:footer="697" w:gutter="0"/>
          <w:cols w:space="720" w:num="1"/>
          <w:docGrid w:linePitch="326" w:charSpace="0"/>
        </w:sectPr>
      </w:pPr>
    </w:p>
    <w:p>
      <w:pPr>
        <w:spacing w:line="380" w:lineRule="exact"/>
        <w:rPr>
          <w:rFonts w:ascii="仿宋_GB2312" w:hAnsi="Arial" w:eastAsia="仿宋_GB2312"/>
          <w:b/>
          <w:color w:val="auto"/>
          <w:sz w:val="28"/>
          <w:szCs w:val="28"/>
        </w:rPr>
      </w:pPr>
      <w:r>
        <w:rPr>
          <w:rFonts w:hint="eastAsia" w:ascii="仿宋_GB2312" w:hAnsi="Arial" w:eastAsia="仿宋_GB2312"/>
          <w:b/>
          <w:color w:val="auto"/>
          <w:sz w:val="28"/>
          <w:szCs w:val="28"/>
        </w:rPr>
        <w:t>附件3：</w:t>
      </w:r>
    </w:p>
    <w:p>
      <w:pPr>
        <w:spacing w:before="120" w:beforeLines="50" w:after="240" w:afterLines="100" w:line="380" w:lineRule="exact"/>
        <w:jc w:val="center"/>
        <w:rPr>
          <w:rFonts w:hint="eastAsia" w:ascii="仿宋_GB2312" w:eastAsia="仿宋_GB2312"/>
          <w:color w:val="auto"/>
          <w:sz w:val="30"/>
          <w:szCs w:val="30"/>
        </w:rPr>
      </w:pPr>
      <w:bookmarkStart w:id="41" w:name="_Toc497209363"/>
      <w:bookmarkStart w:id="42" w:name="_Toc388124115"/>
      <w:r>
        <w:rPr>
          <w:rFonts w:hint="eastAsia" w:ascii="仿宋_GB2312" w:eastAsia="仿宋_GB2312"/>
          <w:color w:val="auto"/>
          <w:sz w:val="30"/>
          <w:szCs w:val="30"/>
        </w:rPr>
        <w:t>开标一览表</w:t>
      </w:r>
      <w:bookmarkEnd w:id="41"/>
      <w:bookmarkEnd w:id="42"/>
    </w:p>
    <w:tbl>
      <w:tblPr>
        <w:tblStyle w:val="10"/>
        <w:tblW w:w="902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360" w:type="dxa"/>
            <w:noWrap w:val="0"/>
            <w:vAlign w:val="center"/>
          </w:tcPr>
          <w:p>
            <w:pPr>
              <w:rPr>
                <w:rFonts w:hint="eastAsia" w:ascii="仿宋_GB2312" w:hAnsi="仿宋" w:eastAsia="仿宋_GB2312"/>
                <w:color w:val="auto"/>
                <w:sz w:val="24"/>
              </w:rPr>
            </w:pPr>
            <w:r>
              <w:rPr>
                <w:rFonts w:hint="eastAsia" w:ascii="仿宋_GB2312" w:hAnsi="仿宋" w:eastAsia="仿宋_GB2312"/>
                <w:color w:val="auto"/>
                <w:sz w:val="24"/>
              </w:rPr>
              <w:t xml:space="preserve">1、投标人名称  </w:t>
            </w:r>
          </w:p>
        </w:tc>
        <w:tc>
          <w:tcPr>
            <w:tcW w:w="6660" w:type="dxa"/>
            <w:noWrap w:val="0"/>
            <w:vAlign w:val="center"/>
          </w:tcPr>
          <w:p>
            <w:pPr>
              <w:widowControl/>
              <w:rPr>
                <w:rFonts w:hint="eastAsia" w:ascii="仿宋_GB2312" w:hAnsi="仿宋"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360" w:type="dxa"/>
            <w:noWrap w:val="0"/>
            <w:vAlign w:val="center"/>
          </w:tcPr>
          <w:p>
            <w:pPr>
              <w:widowControl/>
              <w:rPr>
                <w:rFonts w:hint="eastAsia" w:ascii="仿宋_GB2312" w:hAnsi="仿宋" w:eastAsia="仿宋_GB2312" w:cs="宋体"/>
                <w:color w:val="auto"/>
                <w:kern w:val="0"/>
                <w:sz w:val="24"/>
              </w:rPr>
            </w:pPr>
            <w:r>
              <w:rPr>
                <w:rFonts w:hint="eastAsia" w:ascii="仿宋_GB2312" w:hAnsi="仿宋" w:eastAsia="仿宋_GB2312"/>
                <w:color w:val="auto"/>
                <w:sz w:val="24"/>
              </w:rPr>
              <w:t>2、</w:t>
            </w:r>
            <w:r>
              <w:rPr>
                <w:rFonts w:hint="eastAsia" w:ascii="仿宋_GB2312" w:hAnsi="仿宋" w:eastAsia="仿宋_GB2312"/>
                <w:color w:val="auto"/>
                <w:sz w:val="24"/>
                <w:lang w:val="en-US" w:eastAsia="zh-CN"/>
              </w:rPr>
              <w:t>项目</w:t>
            </w:r>
            <w:r>
              <w:rPr>
                <w:rFonts w:hint="eastAsia" w:ascii="仿宋_GB2312" w:hAnsi="仿宋" w:eastAsia="仿宋_GB2312"/>
                <w:color w:val="auto"/>
                <w:sz w:val="24"/>
              </w:rPr>
              <w:t>名称</w:t>
            </w:r>
          </w:p>
        </w:tc>
        <w:tc>
          <w:tcPr>
            <w:tcW w:w="6660" w:type="dxa"/>
            <w:noWrap w:val="0"/>
            <w:vAlign w:val="center"/>
          </w:tcPr>
          <w:p>
            <w:pPr>
              <w:widowControl/>
              <w:rPr>
                <w:rFonts w:hint="eastAsia" w:ascii="仿宋_GB2312" w:hAnsi="仿宋"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2360" w:type="dxa"/>
            <w:noWrap w:val="0"/>
            <w:vAlign w:val="center"/>
          </w:tcPr>
          <w:p>
            <w:pPr>
              <w:ind w:left="-34" w:leftChars="-16" w:firstLine="43" w:firstLineChars="18"/>
              <w:rPr>
                <w:rFonts w:hint="eastAsia" w:ascii="仿宋_GB2312" w:hAnsi="仿宋" w:eastAsia="仿宋_GB2312"/>
                <w:color w:val="auto"/>
                <w:sz w:val="24"/>
              </w:rPr>
            </w:pPr>
            <w:r>
              <w:rPr>
                <w:rFonts w:hint="eastAsia" w:ascii="仿宋_GB2312" w:hAnsi="仿宋" w:eastAsia="仿宋_GB2312"/>
                <w:color w:val="auto"/>
                <w:sz w:val="24"/>
              </w:rPr>
              <w:t>3、报价</w:t>
            </w:r>
          </w:p>
        </w:tc>
        <w:tc>
          <w:tcPr>
            <w:tcW w:w="6660" w:type="dxa"/>
            <w:noWrap w:val="0"/>
            <w:vAlign w:val="center"/>
          </w:tcPr>
          <w:p>
            <w:pPr>
              <w:rPr>
                <w:rFonts w:hint="eastAsia" w:ascii="仿宋_GB2312" w:hAnsi="仿宋" w:eastAsia="仿宋_GB2312" w:cs="宋体"/>
                <w:color w:val="auto"/>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360" w:type="dxa"/>
            <w:noWrap w:val="0"/>
            <w:vAlign w:val="center"/>
          </w:tcPr>
          <w:p>
            <w:pPr>
              <w:rPr>
                <w:rFonts w:hint="eastAsia" w:ascii="仿宋_GB2312" w:hAnsi="仿宋" w:eastAsia="仿宋_GB2312"/>
                <w:color w:val="auto"/>
                <w:sz w:val="24"/>
              </w:rPr>
            </w:pPr>
            <w:r>
              <w:rPr>
                <w:rFonts w:hint="eastAsia" w:ascii="仿宋_GB2312" w:hAnsi="仿宋" w:eastAsia="仿宋_GB2312"/>
                <w:color w:val="auto"/>
                <w:sz w:val="24"/>
                <w:lang w:val="en-US" w:eastAsia="zh-CN"/>
              </w:rPr>
              <w:t>4</w:t>
            </w:r>
            <w:r>
              <w:rPr>
                <w:rFonts w:hint="eastAsia" w:ascii="仿宋_GB2312" w:hAnsi="仿宋" w:eastAsia="仿宋_GB2312"/>
                <w:color w:val="auto"/>
                <w:sz w:val="24"/>
              </w:rPr>
              <w:t>、质量标准</w:t>
            </w:r>
          </w:p>
        </w:tc>
        <w:tc>
          <w:tcPr>
            <w:tcW w:w="6660" w:type="dxa"/>
            <w:noWrap w:val="0"/>
            <w:vAlign w:val="center"/>
          </w:tcPr>
          <w:p>
            <w:pPr>
              <w:widowControl/>
              <w:rPr>
                <w:rFonts w:hint="eastAsia" w:ascii="仿宋_GB2312" w:hAnsi="仿宋"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360" w:type="dxa"/>
            <w:noWrap w:val="0"/>
            <w:vAlign w:val="center"/>
          </w:tcPr>
          <w:p>
            <w:pPr>
              <w:rPr>
                <w:rFonts w:hint="eastAsia" w:ascii="仿宋_GB2312" w:hAnsi="仿宋" w:eastAsia="仿宋_GB2312"/>
                <w:color w:val="auto"/>
                <w:sz w:val="24"/>
              </w:rPr>
            </w:pPr>
            <w:r>
              <w:rPr>
                <w:rFonts w:hint="eastAsia" w:ascii="仿宋_GB2312" w:hAnsi="仿宋" w:eastAsia="仿宋_GB2312"/>
                <w:color w:val="auto"/>
                <w:sz w:val="24"/>
                <w:lang w:val="en-US" w:eastAsia="zh-CN"/>
              </w:rPr>
              <w:t>5</w:t>
            </w:r>
            <w:r>
              <w:rPr>
                <w:rFonts w:hint="eastAsia" w:ascii="仿宋_GB2312" w:hAnsi="仿宋" w:eastAsia="仿宋_GB2312"/>
                <w:color w:val="auto"/>
                <w:sz w:val="24"/>
              </w:rPr>
              <w:t>、</w:t>
            </w:r>
            <w:r>
              <w:rPr>
                <w:rFonts w:hint="eastAsia" w:ascii="仿宋_GB2312" w:hAnsi="仿宋" w:eastAsia="仿宋_GB2312"/>
                <w:color w:val="auto"/>
                <w:spacing w:val="-10"/>
                <w:sz w:val="24"/>
              </w:rPr>
              <w:t>拟委派的项目经理</w:t>
            </w:r>
          </w:p>
        </w:tc>
        <w:tc>
          <w:tcPr>
            <w:tcW w:w="6660" w:type="dxa"/>
            <w:noWrap w:val="0"/>
            <w:vAlign w:val="center"/>
          </w:tcPr>
          <w:p>
            <w:pPr>
              <w:widowControl/>
              <w:rPr>
                <w:rFonts w:hint="eastAsia" w:ascii="仿宋_GB2312" w:hAnsi="仿宋"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360" w:type="dxa"/>
            <w:noWrap w:val="0"/>
            <w:vAlign w:val="center"/>
          </w:tcPr>
          <w:p>
            <w:pPr>
              <w:rPr>
                <w:rFonts w:hint="eastAsia" w:ascii="仿宋_GB2312" w:hAnsi="仿宋" w:eastAsia="仿宋_GB2312"/>
                <w:color w:val="auto"/>
                <w:sz w:val="24"/>
              </w:rPr>
            </w:pPr>
            <w:r>
              <w:rPr>
                <w:rFonts w:hint="eastAsia" w:ascii="仿宋_GB2312" w:hAnsi="仿宋" w:eastAsia="仿宋_GB2312"/>
                <w:color w:val="auto"/>
                <w:sz w:val="24"/>
              </w:rPr>
              <w:t>8、其他</w:t>
            </w:r>
            <w:r>
              <w:rPr>
                <w:rFonts w:hint="eastAsia" w:ascii="仿宋_GB2312" w:hAnsi="仿宋" w:eastAsia="仿宋_GB2312"/>
                <w:color w:val="auto"/>
                <w:szCs w:val="21"/>
              </w:rPr>
              <w:t>（投标人对招标文件中未说明或与投标人要求与招标文件内容不符的地方，需作出说明，未作出说明，视为完全响应招标文件）</w:t>
            </w:r>
          </w:p>
        </w:tc>
        <w:tc>
          <w:tcPr>
            <w:tcW w:w="6660" w:type="dxa"/>
            <w:noWrap w:val="0"/>
            <w:vAlign w:val="center"/>
          </w:tcPr>
          <w:p>
            <w:pPr>
              <w:widowControl/>
              <w:rPr>
                <w:rFonts w:hint="eastAsia" w:ascii="仿宋_GB2312" w:hAnsi="仿宋" w:eastAsia="仿宋_GB2312" w:cs="宋体"/>
                <w:color w:val="auto"/>
                <w:kern w:val="0"/>
                <w:sz w:val="24"/>
              </w:rPr>
            </w:pPr>
          </w:p>
        </w:tc>
      </w:tr>
    </w:tbl>
    <w:p>
      <w:pPr>
        <w:widowControl/>
        <w:spacing w:line="276" w:lineRule="auto"/>
        <w:ind w:firstLine="482" w:firstLineChars="200"/>
        <w:jc w:val="left"/>
        <w:rPr>
          <w:rFonts w:hint="eastAsia" w:ascii="仿宋_GB2312" w:hAnsi="宋体" w:eastAsia="仿宋_GB2312" w:cs="宋体"/>
          <w:color w:val="auto"/>
          <w:kern w:val="0"/>
          <w:sz w:val="24"/>
        </w:rPr>
      </w:pPr>
      <w:r>
        <w:rPr>
          <w:rFonts w:hint="eastAsia" w:ascii="仿宋_GB2312" w:hAnsi="宋体" w:eastAsia="仿宋_GB2312" w:cs="宋体"/>
          <w:b/>
          <w:color w:val="auto"/>
          <w:kern w:val="0"/>
          <w:sz w:val="24"/>
        </w:rPr>
        <w:t>注：</w:t>
      </w:r>
      <w:r>
        <w:rPr>
          <w:rFonts w:hint="eastAsia" w:ascii="仿宋_GB2312" w:hAnsi="宋体" w:eastAsia="仿宋_GB2312" w:cs="宋体"/>
          <w:color w:val="auto"/>
          <w:kern w:val="0"/>
          <w:sz w:val="24"/>
        </w:rPr>
        <w:t>1</w:t>
      </w:r>
      <w:r>
        <w:rPr>
          <w:rFonts w:hint="eastAsia" w:ascii="仿宋_GB2312" w:hAnsi="宋体" w:eastAsia="仿宋_GB2312" w:cs="宋体"/>
          <w:b/>
          <w:color w:val="auto"/>
          <w:kern w:val="0"/>
          <w:sz w:val="24"/>
        </w:rPr>
        <w:t>、本表作唱标用，单独封装递交。</w:t>
      </w:r>
    </w:p>
    <w:p>
      <w:pPr>
        <w:widowControl/>
        <w:spacing w:line="276" w:lineRule="auto"/>
        <w:ind w:left="578" w:leftChars="275"/>
        <w:jc w:val="left"/>
        <w:rPr>
          <w:rFonts w:hint="eastAsia" w:ascii="仿宋_GB2312" w:hAnsi="宋体" w:eastAsia="仿宋_GB2312" w:cs="宋体"/>
          <w:bCs/>
          <w:color w:val="auto"/>
          <w:kern w:val="0"/>
          <w:sz w:val="24"/>
          <w:lang w:eastAsia="zh-CN"/>
        </w:rPr>
      </w:pPr>
      <w:r>
        <w:rPr>
          <w:rFonts w:ascii="仿宋_GB2312" w:hAnsi="宋体" w:eastAsia="仿宋_GB2312" w:cs="宋体"/>
          <w:bCs/>
          <w:color w:val="auto"/>
          <w:kern w:val="0"/>
          <w:sz w:val="24"/>
        </w:rPr>
        <w:t>2</w:t>
      </w:r>
      <w:r>
        <w:rPr>
          <w:rFonts w:ascii="仿宋_GB2312" w:hAnsi="宋体" w:eastAsia="仿宋_GB2312" w:cs="宋体"/>
          <w:b/>
          <w:color w:val="auto"/>
          <w:kern w:val="0"/>
          <w:sz w:val="24"/>
        </w:rPr>
        <w:t>、</w:t>
      </w:r>
      <w:r>
        <w:rPr>
          <w:rFonts w:ascii="仿宋_GB2312" w:hAnsi="宋体" w:eastAsia="仿宋_GB2312" w:cs="宋体"/>
          <w:bCs/>
          <w:color w:val="auto"/>
          <w:kern w:val="0"/>
          <w:sz w:val="24"/>
        </w:rPr>
        <w:t>本表内容应与投标文件正本投标函一致，如不一致则以投标文件正本为准。</w:t>
      </w:r>
    </w:p>
    <w:p>
      <w:pPr>
        <w:widowControl/>
        <w:spacing w:line="276" w:lineRule="auto"/>
        <w:ind w:left="578" w:leftChars="275"/>
        <w:jc w:val="left"/>
        <w:rPr>
          <w:rFonts w:hint="eastAsia" w:ascii="仿宋_GB2312" w:hAnsi="宋体" w:eastAsia="仿宋_GB2312" w:cs="宋体"/>
          <w:bCs/>
          <w:color w:val="auto"/>
          <w:kern w:val="0"/>
          <w:sz w:val="24"/>
          <w:lang w:eastAsia="zh-CN"/>
        </w:rPr>
      </w:pPr>
      <w:r>
        <w:rPr>
          <w:rFonts w:ascii="仿宋_GB2312" w:hAnsi="宋体" w:eastAsia="仿宋_GB2312" w:cs="宋体"/>
          <w:bCs/>
          <w:color w:val="auto"/>
          <w:kern w:val="0"/>
          <w:sz w:val="24"/>
        </w:rPr>
        <w:t>3、投标报价以元为单位，小数点后保留两位有效数字。</w:t>
      </w:r>
    </w:p>
    <w:p>
      <w:pPr>
        <w:widowControl/>
        <w:spacing w:line="276" w:lineRule="auto"/>
        <w:ind w:left="578" w:leftChars="275"/>
        <w:jc w:val="left"/>
        <w:rPr>
          <w:rFonts w:hint="eastAsia" w:ascii="仿宋_GB2312" w:hAnsi="宋体" w:eastAsia="仿宋_GB2312" w:cs="宋体"/>
          <w:bCs/>
          <w:color w:val="auto"/>
          <w:kern w:val="0"/>
          <w:sz w:val="24"/>
          <w:lang w:eastAsia="zh-CN"/>
        </w:rPr>
      </w:pPr>
      <w:r>
        <w:rPr>
          <w:rFonts w:hint="eastAsia" w:ascii="仿宋_GB2312" w:hAnsi="宋体" w:eastAsia="仿宋_GB2312" w:cs="宋体"/>
          <w:bCs/>
          <w:color w:val="auto"/>
          <w:kern w:val="0"/>
          <w:sz w:val="24"/>
          <w:lang w:val="en-US" w:eastAsia="zh-CN"/>
        </w:rPr>
        <w:t>4</w:t>
      </w:r>
      <w:r>
        <w:rPr>
          <w:rFonts w:ascii="仿宋_GB2312" w:hAnsi="宋体" w:eastAsia="仿宋_GB2312" w:cs="宋体"/>
          <w:bCs/>
          <w:color w:val="auto"/>
          <w:kern w:val="0"/>
          <w:sz w:val="24"/>
        </w:rPr>
        <w:t>.如投标人提供虚假信息，则投标保证金予以没收。</w:t>
      </w:r>
    </w:p>
    <w:p>
      <w:pPr>
        <w:widowControl/>
        <w:spacing w:line="276" w:lineRule="auto"/>
        <w:ind w:left="578" w:leftChars="275"/>
        <w:jc w:val="left"/>
        <w:rPr>
          <w:rFonts w:hint="eastAsia" w:ascii="仿宋_GB2312" w:hAnsi="宋体" w:eastAsia="仿宋_GB2312" w:cs="宋体"/>
          <w:b/>
          <w:color w:val="auto"/>
          <w:kern w:val="0"/>
          <w:sz w:val="24"/>
        </w:rPr>
      </w:pPr>
      <w:r>
        <w:rPr>
          <w:rFonts w:hint="eastAsia" w:ascii="仿宋_GB2312" w:hAnsi="宋体" w:eastAsia="仿宋_GB2312" w:cs="宋体"/>
          <w:bCs/>
          <w:color w:val="auto"/>
          <w:kern w:val="0"/>
          <w:sz w:val="24"/>
          <w:lang w:val="en-US" w:eastAsia="zh-CN"/>
        </w:rPr>
        <w:t>5</w:t>
      </w:r>
      <w:r>
        <w:rPr>
          <w:rFonts w:ascii="仿宋_GB2312" w:hAnsi="宋体" w:eastAsia="仿宋_GB2312" w:cs="宋体"/>
          <w:b/>
          <w:color w:val="auto"/>
          <w:kern w:val="0"/>
          <w:sz w:val="24"/>
        </w:rPr>
        <w:t>.投标人员遵守已附件</w:t>
      </w:r>
      <w:r>
        <w:rPr>
          <w:rFonts w:hint="eastAsia" w:ascii="仿宋_GB2312" w:hAnsi="宋体" w:eastAsia="仿宋_GB2312" w:cs="宋体"/>
          <w:b/>
          <w:color w:val="auto"/>
          <w:kern w:val="0"/>
          <w:sz w:val="24"/>
          <w:lang w:val="en-US" w:eastAsia="zh-CN"/>
        </w:rPr>
        <w:t>7</w:t>
      </w:r>
      <w:r>
        <w:rPr>
          <w:rFonts w:ascii="仿宋_GB2312" w:hAnsi="宋体" w:eastAsia="仿宋_GB2312" w:cs="宋体"/>
          <w:b/>
          <w:color w:val="auto"/>
          <w:kern w:val="0"/>
          <w:sz w:val="24"/>
        </w:rPr>
        <w:t>内容《关于加强疫情防控期间招投标管理的暂行规定》。</w:t>
      </w:r>
    </w:p>
    <w:p>
      <w:pPr>
        <w:spacing w:line="276" w:lineRule="auto"/>
        <w:ind w:firstLine="3393" w:firstLineChars="1414"/>
        <w:rPr>
          <w:rFonts w:hint="eastAsia" w:ascii="仿宋_GB2312" w:hAnsi="宋体" w:eastAsia="仿宋_GB2312"/>
          <w:color w:val="auto"/>
          <w:sz w:val="24"/>
          <w:u w:val="single"/>
        </w:rPr>
      </w:pPr>
      <w:r>
        <w:rPr>
          <w:rFonts w:hint="eastAsia" w:ascii="仿宋_GB2312" w:hAnsi="宋体" w:eastAsia="仿宋_GB2312"/>
          <w:color w:val="auto"/>
          <w:sz w:val="24"/>
        </w:rPr>
        <w:t>投标人</w:t>
      </w:r>
      <w:r>
        <w:rPr>
          <w:rFonts w:hint="eastAsia" w:ascii="仿宋_GB2312" w:hAnsi="宋体" w:eastAsia="仿宋_GB2312"/>
          <w:color w:val="auto"/>
          <w:sz w:val="24"/>
          <w:u w:val="single"/>
        </w:rPr>
        <w:t xml:space="preserve">                 （公章）</w:t>
      </w:r>
    </w:p>
    <w:p>
      <w:pPr>
        <w:spacing w:line="276" w:lineRule="auto"/>
        <w:ind w:firstLine="3393" w:firstLineChars="1414"/>
        <w:rPr>
          <w:rFonts w:hint="eastAsia" w:ascii="仿宋_GB2312" w:hAnsi="宋体" w:eastAsia="仿宋_GB2312"/>
          <w:color w:val="auto"/>
          <w:sz w:val="24"/>
        </w:rPr>
      </w:pPr>
    </w:p>
    <w:p>
      <w:pPr>
        <w:spacing w:line="276" w:lineRule="auto"/>
        <w:ind w:firstLine="3393" w:firstLineChars="1414"/>
        <w:rPr>
          <w:rFonts w:ascii="仿宋_GB2312" w:hAnsi="宋体" w:eastAsia="仿宋_GB2312"/>
          <w:color w:val="auto"/>
          <w:sz w:val="24"/>
          <w:u w:val="single"/>
        </w:rPr>
      </w:pPr>
      <w:r>
        <w:rPr>
          <w:rFonts w:hint="eastAsia" w:ascii="仿宋_GB2312" w:hAnsi="宋体" w:eastAsia="仿宋_GB2312"/>
          <w:color w:val="auto"/>
          <w:sz w:val="24"/>
        </w:rPr>
        <w:t>法人授权代表：</w:t>
      </w:r>
      <w:r>
        <w:rPr>
          <w:rFonts w:hint="eastAsia" w:ascii="仿宋_GB2312" w:hAnsi="宋体" w:eastAsia="仿宋_GB2312"/>
          <w:color w:val="auto"/>
          <w:sz w:val="24"/>
          <w:u w:val="single"/>
        </w:rPr>
        <w:t xml:space="preserve">      （签字盖章）</w:t>
      </w:r>
    </w:p>
    <w:p>
      <w:pPr>
        <w:spacing w:line="276" w:lineRule="auto"/>
        <w:ind w:firstLine="3393" w:firstLineChars="1414"/>
        <w:rPr>
          <w:rFonts w:ascii="仿宋_GB2312" w:hAnsi="宋体" w:eastAsia="仿宋_GB2312"/>
          <w:color w:val="auto"/>
          <w:sz w:val="24"/>
          <w:u w:val="single"/>
        </w:rPr>
      </w:pPr>
    </w:p>
    <w:p>
      <w:pPr>
        <w:spacing w:line="276" w:lineRule="auto"/>
        <w:ind w:firstLine="3393" w:firstLineChars="1414"/>
        <w:rPr>
          <w:rFonts w:hint="eastAsia" w:ascii="仿宋_GB2312" w:hAnsi="宋体" w:eastAsia="仿宋_GB2312"/>
          <w:color w:val="auto"/>
          <w:sz w:val="24"/>
        </w:rPr>
      </w:pPr>
    </w:p>
    <w:p>
      <w:pPr>
        <w:widowControl/>
        <w:spacing w:line="480" w:lineRule="exact"/>
        <w:ind w:firstLine="4987" w:firstLineChars="2078"/>
        <w:jc w:val="left"/>
        <w:rPr>
          <w:rFonts w:hint="eastAsia" w:ascii="仿宋_GB2312" w:hAnsi="宋体" w:eastAsia="仿宋_GB2312"/>
          <w:color w:val="auto"/>
          <w:sz w:val="24"/>
        </w:rPr>
      </w:pPr>
      <w:r>
        <w:rPr>
          <w:rFonts w:hint="eastAsia" w:ascii="仿宋_GB2312" w:hAnsi="宋体" w:eastAsia="仿宋_GB2312"/>
          <w:color w:val="auto"/>
          <w:sz w:val="24"/>
        </w:rPr>
        <w:t>年   月   日</w:t>
      </w:r>
      <w:bookmarkEnd w:id="0"/>
    </w:p>
    <w:p>
      <w:pPr>
        <w:widowControl/>
        <w:spacing w:line="480" w:lineRule="exact"/>
        <w:jc w:val="left"/>
        <w:rPr>
          <w:rFonts w:hint="eastAsia" w:ascii="仿宋_GB2312" w:hAnsi="Arial" w:eastAsia="仿宋_GB2312"/>
          <w:b/>
          <w:color w:val="auto"/>
          <w:sz w:val="28"/>
          <w:szCs w:val="28"/>
        </w:rPr>
      </w:pPr>
    </w:p>
    <w:p>
      <w:pPr>
        <w:widowControl/>
        <w:spacing w:line="480" w:lineRule="exact"/>
        <w:jc w:val="left"/>
        <w:rPr>
          <w:rFonts w:hint="eastAsia" w:ascii="仿宋_GB2312" w:hAnsi="Arial" w:eastAsia="仿宋_GB2312"/>
          <w:b/>
          <w:color w:val="auto"/>
          <w:sz w:val="28"/>
          <w:szCs w:val="28"/>
        </w:rPr>
      </w:pPr>
    </w:p>
    <w:p>
      <w:pPr>
        <w:widowControl/>
        <w:spacing w:line="480" w:lineRule="exact"/>
        <w:jc w:val="left"/>
        <w:rPr>
          <w:rFonts w:hint="eastAsia" w:ascii="仿宋_GB2312" w:hAnsi="Arial" w:eastAsia="仿宋_GB2312"/>
          <w:b/>
          <w:color w:val="auto"/>
          <w:sz w:val="28"/>
          <w:szCs w:val="28"/>
        </w:rPr>
      </w:pPr>
    </w:p>
    <w:p>
      <w:pPr>
        <w:pStyle w:val="2"/>
        <w:rPr>
          <w:rFonts w:hint="eastAsia"/>
          <w:color w:val="auto"/>
        </w:rPr>
      </w:pPr>
    </w:p>
    <w:p>
      <w:pPr>
        <w:widowControl/>
        <w:spacing w:line="480" w:lineRule="exact"/>
        <w:jc w:val="left"/>
        <w:rPr>
          <w:rFonts w:hint="eastAsia" w:ascii="仿宋_GB2312" w:hAnsi="Arial" w:eastAsia="仿宋_GB2312"/>
          <w:b/>
          <w:color w:val="auto"/>
          <w:sz w:val="28"/>
          <w:szCs w:val="28"/>
        </w:rPr>
      </w:pPr>
    </w:p>
    <w:p>
      <w:pPr>
        <w:widowControl/>
        <w:spacing w:line="480" w:lineRule="exact"/>
        <w:jc w:val="left"/>
        <w:rPr>
          <w:rFonts w:hint="eastAsia" w:ascii="仿宋_GB2312" w:hAnsi="Arial" w:eastAsia="仿宋_GB2312"/>
          <w:b/>
          <w:color w:val="auto"/>
          <w:sz w:val="28"/>
          <w:szCs w:val="28"/>
        </w:rPr>
      </w:pPr>
    </w:p>
    <w:p>
      <w:pPr>
        <w:widowControl/>
        <w:spacing w:line="480" w:lineRule="exact"/>
        <w:jc w:val="left"/>
        <w:rPr>
          <w:rFonts w:hint="eastAsia" w:ascii="仿宋_GB2312" w:hAnsi="Arial" w:eastAsia="仿宋_GB2312"/>
          <w:b/>
          <w:color w:val="auto"/>
          <w:sz w:val="28"/>
          <w:szCs w:val="28"/>
        </w:rPr>
      </w:pPr>
    </w:p>
    <w:p>
      <w:pPr>
        <w:widowControl/>
        <w:spacing w:line="480" w:lineRule="exact"/>
        <w:jc w:val="left"/>
        <w:rPr>
          <w:rFonts w:hint="eastAsia" w:ascii="仿宋_GB2312" w:hAnsi="Arial" w:eastAsia="仿宋_GB2312"/>
          <w:b/>
          <w:color w:val="auto"/>
          <w:sz w:val="28"/>
          <w:szCs w:val="28"/>
          <w:lang w:val="en-US" w:eastAsia="zh-CN"/>
        </w:rPr>
      </w:pPr>
      <w:r>
        <w:rPr>
          <w:rFonts w:hint="eastAsia" w:ascii="仿宋_GB2312" w:hAnsi="Arial" w:eastAsia="仿宋_GB2312"/>
          <w:b/>
          <w:color w:val="auto"/>
          <w:sz w:val="28"/>
          <w:szCs w:val="28"/>
        </w:rPr>
        <w:t>附件4：</w:t>
      </w:r>
      <w:r>
        <w:rPr>
          <w:rFonts w:hint="eastAsia" w:ascii="仿宋_GB2312" w:hAnsi="Arial" w:eastAsia="仿宋_GB2312"/>
          <w:b/>
          <w:color w:val="auto"/>
          <w:sz w:val="28"/>
          <w:szCs w:val="28"/>
          <w:lang w:val="en-US" w:eastAsia="zh-CN"/>
        </w:rPr>
        <w:t>二级过热器修复施工方案要求</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本次招标计划完成的项目为2#焚烧炉二级过热器10组蛇形管整体更换的材料采购、施工、保温浇注料修复、无损探伤、成品保护等工作，投标方在制定施工方案前需全面掌握</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《生活垃圾焚烧炉和余热锅炉》（GB/T18750）</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《火力发电厂金属材料选用导则》（DL/T 715-2015）</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《锅炉安全技术监察规程》（TSG G0001-2012）</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《电力工业锅炉压力容器监察规程》（DL/T 612-1996）</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《水管锅炉合订本》（GB/T 16507.1～16507.8-2013）；</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《工业锅炉热工试验规范》（GB/T 10180-2003）；</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《高压锅炉用无缝钢管》(GB5310)</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《低中压锅炉用无缝钢管》(GB3087)</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《工业锅炉锅筒内部装置设计导则》（JB/T 9618-1999）；</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《锅炉钢结构制造技术规范》（NB/T 47043-2014）</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《锅炉原材料入厂检验标准》（JB/T3375）；</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《锅炉油漆包装技术条件》（JB/T1615）</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《锅炉管道附件承压铸钢件技术条件》（JB/T9625）</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14)</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t>《锅炉锻件技术条件》（JB/T9626）；</w:t>
      </w:r>
    </w:p>
    <w:p>
      <w:pPr>
        <w:pStyle w:val="1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15）《承压设备焊接工艺评定》（NB-T47014-2011）</w:t>
      </w:r>
    </w:p>
    <w:p>
      <w:pPr>
        <w:pStyle w:val="14"/>
        <w:ind w:left="0" w:leftChars="0" w:firstLine="0" w:firstLineChars="0"/>
        <w:rPr>
          <w:color w:val="auto"/>
        </w:rPr>
      </w:pPr>
      <w:r>
        <w:rPr>
          <w:rFonts w:hint="eastAsia" w:ascii="仿宋_GB2312" w:hAnsi="仿宋_GB2312" w:eastAsia="仿宋_GB2312" w:cs="仿宋_GB2312"/>
          <w:color w:val="auto"/>
          <w:kern w:val="2"/>
          <w:sz w:val="32"/>
          <w:szCs w:val="32"/>
          <w:lang w:val="en-US" w:eastAsia="zh-CN" w:bidi="ar-SA"/>
        </w:rPr>
        <w:t>等锅炉安装、维修相关技术规范。锅炉受压元件的设计、制造、安装与测试应满足ASME锅炉和压力容器规范、国家标准的要求。依规并结合现场情况制定完整详实的二级过热器修复施工方案。</w:t>
      </w:r>
    </w:p>
    <w:p>
      <w:pPr>
        <w:widowControl/>
        <w:spacing w:line="480" w:lineRule="exact"/>
        <w:jc w:val="left"/>
        <w:rPr>
          <w:rFonts w:hint="eastAsia" w:ascii="仿宋_GB2312" w:hAnsi="Arial" w:eastAsia="仿宋_GB2312"/>
          <w:b/>
          <w:color w:val="auto"/>
          <w:sz w:val="28"/>
          <w:szCs w:val="28"/>
        </w:rPr>
      </w:pPr>
    </w:p>
    <w:p>
      <w:pPr>
        <w:widowControl/>
        <w:spacing w:line="480" w:lineRule="exact"/>
        <w:jc w:val="left"/>
        <w:rPr>
          <w:rFonts w:hint="eastAsia" w:ascii="仿宋_GB2312" w:hAnsi="Arial" w:eastAsia="仿宋_GB2312"/>
          <w:b/>
          <w:color w:val="auto"/>
          <w:sz w:val="28"/>
          <w:szCs w:val="28"/>
        </w:rPr>
      </w:pPr>
      <w:r>
        <w:rPr>
          <w:rFonts w:hint="eastAsia" w:ascii="仿宋_GB2312" w:hAnsi="Arial" w:eastAsia="仿宋_GB2312"/>
          <w:b/>
          <w:color w:val="auto"/>
          <w:sz w:val="28"/>
          <w:szCs w:val="28"/>
        </w:rPr>
        <w:t>附件5：</w:t>
      </w:r>
    </w:p>
    <w:p>
      <w:pPr>
        <w:jc w:val="center"/>
        <w:rPr>
          <w:rFonts w:hint="eastAsia" w:ascii="方正小标宋简体" w:eastAsia="方正小标宋简体"/>
          <w:b/>
          <w:bCs/>
          <w:color w:val="auto"/>
          <w:sz w:val="44"/>
          <w:szCs w:val="44"/>
        </w:rPr>
      </w:pPr>
      <w:r>
        <w:rPr>
          <w:rFonts w:hint="eastAsia" w:ascii="方正小标宋简体" w:eastAsia="方正小标宋简体"/>
          <w:b/>
          <w:bCs/>
          <w:color w:val="auto"/>
          <w:sz w:val="44"/>
          <w:szCs w:val="44"/>
        </w:rPr>
        <w:t>诚信投标承诺书</w:t>
      </w:r>
    </w:p>
    <w:p>
      <w:pPr>
        <w:rPr>
          <w:rFonts w:hint="eastAsia" w:ascii="仿宋" w:hAnsi="仿宋" w:eastAsia="仿宋" w:cs="仿宋"/>
          <w:color w:val="auto"/>
          <w:sz w:val="30"/>
          <w:szCs w:val="30"/>
        </w:rPr>
      </w:pPr>
    </w:p>
    <w:p>
      <w:pPr>
        <w:spacing w:line="520" w:lineRule="exact"/>
        <w:rPr>
          <w:rFonts w:hint="eastAsia" w:ascii="仿宋_GB2312" w:hAnsi="仿宋" w:eastAsia="仿宋_GB2312" w:cs="仿宋"/>
          <w:color w:val="auto"/>
          <w:sz w:val="30"/>
          <w:szCs w:val="30"/>
        </w:rPr>
      </w:pPr>
      <w:r>
        <w:rPr>
          <w:rFonts w:hint="eastAsia" w:ascii="仿宋_GB2312" w:hAnsi="宋体" w:eastAsia="仿宋_GB2312"/>
          <w:color w:val="auto"/>
          <w:sz w:val="28"/>
          <w:lang w:val="en-US" w:eastAsia="zh-CN"/>
        </w:rPr>
        <w:t>长治首钢生物质能源有限公司</w:t>
      </w:r>
      <w:r>
        <w:rPr>
          <w:rFonts w:hint="eastAsia" w:ascii="仿宋_GB2312" w:hAnsi="仿宋" w:eastAsia="仿宋_GB2312" w:cs="仿宋"/>
          <w:color w:val="auto"/>
          <w:sz w:val="30"/>
          <w:szCs w:val="30"/>
        </w:rPr>
        <w:t>：</w:t>
      </w:r>
    </w:p>
    <w:p>
      <w:pPr>
        <w:spacing w:line="520" w:lineRule="exact"/>
        <w:ind w:firstLine="600" w:firstLineChars="200"/>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非常高兴参加贵公司组织的</w:t>
      </w:r>
      <w:r>
        <w:rPr>
          <w:rFonts w:hint="eastAsia" w:ascii="仿宋_GB2312" w:hAnsi="仿宋" w:eastAsia="仿宋_GB2312" w:cs="仿宋"/>
          <w:color w:val="auto"/>
          <w:sz w:val="30"/>
          <w:szCs w:val="30"/>
          <w:u w:val="single"/>
          <w:lang w:val="en-US" w:eastAsia="zh-CN"/>
        </w:rPr>
        <w:t xml:space="preserve">        </w:t>
      </w:r>
      <w:r>
        <w:rPr>
          <w:rFonts w:hint="eastAsia" w:ascii="仿宋_GB2312" w:hAnsi="仿宋" w:eastAsia="仿宋_GB2312" w:cs="仿宋"/>
          <w:color w:val="auto"/>
          <w:sz w:val="30"/>
          <w:szCs w:val="30"/>
          <w:u w:val="single"/>
        </w:rPr>
        <w:t>（</w:t>
      </w:r>
      <w:r>
        <w:rPr>
          <w:rFonts w:hint="eastAsia" w:ascii="仿宋_GB2312" w:hAnsi="仿宋" w:eastAsia="仿宋_GB2312" w:cs="仿宋"/>
          <w:color w:val="auto"/>
          <w:sz w:val="30"/>
          <w:szCs w:val="30"/>
        </w:rPr>
        <w:t>招标编号：</w:t>
      </w:r>
      <w:r>
        <w:rPr>
          <w:rFonts w:hint="eastAsia" w:ascii="仿宋_GB2312" w:hAnsi="仿宋" w:eastAsia="仿宋_GB2312" w:cs="仿宋"/>
          <w:color w:val="auto"/>
          <w:sz w:val="30"/>
          <w:szCs w:val="30"/>
          <w:lang w:val="en-US" w:eastAsia="zh-CN"/>
        </w:rPr>
        <w:t xml:space="preserve">     </w:t>
      </w:r>
      <w:r>
        <w:rPr>
          <w:rFonts w:hint="eastAsia" w:ascii="仿宋_GB2312" w:hAnsi="仿宋" w:eastAsia="仿宋_GB2312" w:cs="仿宋"/>
          <w:color w:val="auto"/>
          <w:sz w:val="30"/>
          <w:szCs w:val="30"/>
        </w:rPr>
        <w:t>）招投标项目。</w:t>
      </w:r>
    </w:p>
    <w:p>
      <w:pPr>
        <w:spacing w:line="520" w:lineRule="exact"/>
        <w:ind w:left="1320" w:leftChars="200" w:hanging="900" w:hangingChars="300"/>
        <w:jc w:val="left"/>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我公司以下列第</w:t>
      </w:r>
      <w:r>
        <w:rPr>
          <w:rFonts w:hint="eastAsia" w:ascii="仿宋_GB2312" w:hAnsi="仿宋" w:eastAsia="仿宋_GB2312" w:cs="仿宋"/>
          <w:color w:val="auto"/>
          <w:sz w:val="30"/>
          <w:szCs w:val="30"/>
          <w:u w:val="single"/>
        </w:rPr>
        <w:t xml:space="preserve"> </w:t>
      </w:r>
      <w:r>
        <w:rPr>
          <w:rFonts w:hint="eastAsia" w:ascii="仿宋_GB2312" w:hAnsi="仿宋" w:eastAsia="仿宋_GB2312" w:cs="仿宋"/>
          <w:color w:val="auto"/>
          <w:sz w:val="30"/>
          <w:szCs w:val="30"/>
          <w:u w:val="single"/>
          <w:lang w:val="en-US" w:eastAsia="zh-CN"/>
        </w:rPr>
        <w:t>1</w:t>
      </w:r>
      <w:r>
        <w:rPr>
          <w:rFonts w:hint="eastAsia" w:ascii="仿宋_GB2312" w:hAnsi="仿宋" w:eastAsia="仿宋_GB2312" w:cs="仿宋"/>
          <w:color w:val="auto"/>
          <w:sz w:val="30"/>
          <w:szCs w:val="30"/>
          <w:u w:val="single"/>
        </w:rPr>
        <w:t xml:space="preserve">  </w:t>
      </w:r>
      <w:r>
        <w:rPr>
          <w:rFonts w:hint="eastAsia" w:ascii="仿宋_GB2312" w:hAnsi="仿宋" w:eastAsia="仿宋_GB2312" w:cs="仿宋"/>
          <w:color w:val="auto"/>
          <w:sz w:val="30"/>
          <w:szCs w:val="30"/>
        </w:rPr>
        <w:t>种方式向贵公司交纳投标保证金</w:t>
      </w:r>
      <w:r>
        <w:rPr>
          <w:rFonts w:hint="eastAsia" w:ascii="仿宋_GB2312" w:hAnsi="仿宋" w:eastAsia="仿宋_GB2312" w:cs="仿宋"/>
          <w:color w:val="auto"/>
          <w:sz w:val="30"/>
          <w:szCs w:val="30"/>
          <w:u w:val="single"/>
          <w:lang w:val="en-US" w:eastAsia="zh-CN"/>
        </w:rPr>
        <w:t>3</w:t>
      </w:r>
      <w:r>
        <w:rPr>
          <w:rFonts w:hint="eastAsia" w:ascii="仿宋_GB2312" w:hAnsi="仿宋" w:eastAsia="仿宋_GB2312" w:cs="仿宋"/>
          <w:color w:val="auto"/>
          <w:sz w:val="30"/>
          <w:szCs w:val="30"/>
          <w:u w:val="single"/>
        </w:rPr>
        <w:t>0000</w:t>
      </w:r>
      <w:r>
        <w:rPr>
          <w:rFonts w:hint="eastAsia" w:ascii="仿宋_GB2312" w:hAnsi="仿宋" w:eastAsia="仿宋_GB2312" w:cs="仿宋"/>
          <w:color w:val="auto"/>
          <w:sz w:val="30"/>
          <w:szCs w:val="30"/>
        </w:rPr>
        <w:t>元。</w:t>
      </w:r>
    </w:p>
    <w:p>
      <w:pPr>
        <w:spacing w:line="520" w:lineRule="exact"/>
        <w:ind w:firstLine="600" w:firstLineChars="200"/>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1、投标现场交纳</w:t>
      </w:r>
      <w:r>
        <w:rPr>
          <w:rFonts w:hint="eastAsia" w:ascii="仿宋_GB2312" w:hAnsi="仿宋" w:eastAsia="仿宋_GB2312" w:cs="仿宋"/>
          <w:color w:val="auto"/>
          <w:sz w:val="30"/>
          <w:szCs w:val="30"/>
          <w:lang w:eastAsia="zh-CN"/>
        </w:rPr>
        <w:t>，</w:t>
      </w:r>
      <w:r>
        <w:rPr>
          <w:rFonts w:hint="eastAsia" w:ascii="仿宋_GB2312" w:hAnsi="仿宋" w:eastAsia="仿宋_GB2312" w:cs="仿宋"/>
          <w:color w:val="auto"/>
          <w:sz w:val="30"/>
          <w:szCs w:val="30"/>
          <w:lang w:val="en-US" w:eastAsia="zh-CN"/>
        </w:rPr>
        <w:t>中标后转至招标方指定账户</w:t>
      </w:r>
      <w:r>
        <w:rPr>
          <w:rFonts w:hint="eastAsia" w:ascii="仿宋_GB2312" w:hAnsi="仿宋" w:eastAsia="仿宋_GB2312" w:cs="仿宋"/>
          <w:color w:val="auto"/>
          <w:sz w:val="30"/>
          <w:szCs w:val="30"/>
        </w:rPr>
        <w:t>。</w:t>
      </w:r>
    </w:p>
    <w:p>
      <w:pPr>
        <w:spacing w:line="520" w:lineRule="exact"/>
        <w:ind w:firstLine="600" w:firstLineChars="200"/>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pPr>
        <w:spacing w:line="520" w:lineRule="exact"/>
        <w:ind w:firstLine="600" w:firstLineChars="200"/>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同时我们承诺，我公司投标资料如有造假或我公司陈述如有不实，我公司自愿将已交纳的投标保证金由贵公司全额予以没收，我公司放弃就此提出任何权利主张。</w:t>
      </w:r>
    </w:p>
    <w:p>
      <w:pPr>
        <w:rPr>
          <w:rFonts w:hint="eastAsia" w:ascii="仿宋_GB2312" w:hAnsi="仿宋" w:eastAsia="仿宋_GB2312" w:cs="仿宋"/>
          <w:color w:val="auto"/>
          <w:sz w:val="30"/>
          <w:szCs w:val="30"/>
        </w:rPr>
      </w:pPr>
    </w:p>
    <w:p>
      <w:pPr>
        <w:ind w:firstLine="4200" w:firstLineChars="1400"/>
        <w:rPr>
          <w:rFonts w:hint="eastAsia" w:ascii="仿宋_GB2312" w:hAnsi="仿宋" w:eastAsia="仿宋_GB2312" w:cs="仿宋"/>
          <w:color w:val="auto"/>
          <w:sz w:val="30"/>
          <w:szCs w:val="30"/>
          <w:u w:val="single"/>
        </w:rPr>
      </w:pPr>
      <w:r>
        <w:rPr>
          <w:rFonts w:hint="eastAsia" w:ascii="仿宋_GB2312" w:hAnsi="仿宋" w:eastAsia="仿宋_GB2312" w:cs="仿宋"/>
          <w:color w:val="auto"/>
          <w:sz w:val="30"/>
          <w:szCs w:val="30"/>
        </w:rPr>
        <w:t>投标人：</w:t>
      </w:r>
      <w:r>
        <w:rPr>
          <w:rFonts w:hint="eastAsia" w:ascii="仿宋_GB2312" w:hAnsi="仿宋" w:eastAsia="仿宋_GB2312" w:cs="仿宋"/>
          <w:color w:val="auto"/>
          <w:sz w:val="30"/>
          <w:szCs w:val="30"/>
          <w:u w:val="single"/>
        </w:rPr>
        <w:t xml:space="preserve"> XXX   </w:t>
      </w:r>
    </w:p>
    <w:p>
      <w:pPr>
        <w:ind w:firstLine="7200" w:firstLineChars="2400"/>
        <w:rPr>
          <w:rFonts w:hint="eastAsia" w:ascii="仿宋_GB2312" w:hAnsi="仿宋" w:eastAsia="仿宋_GB2312" w:cs="仿宋"/>
          <w:color w:val="auto"/>
          <w:sz w:val="30"/>
          <w:szCs w:val="30"/>
        </w:rPr>
      </w:pPr>
    </w:p>
    <w:p>
      <w:pPr>
        <w:ind w:firstLine="4200" w:firstLineChars="1400"/>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法定代表人签字并盖章：</w:t>
      </w:r>
    </w:p>
    <w:p>
      <w:pPr>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 xml:space="preserve">                                                   </w:t>
      </w:r>
    </w:p>
    <w:p>
      <w:pPr>
        <w:ind w:firstLine="5700" w:firstLineChars="1900"/>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年    月    日</w:t>
      </w:r>
    </w:p>
    <w:p>
      <w:pPr>
        <w:rPr>
          <w:rFonts w:hint="eastAsia" w:ascii="仿宋_GB2312" w:hAnsi="仿宋" w:eastAsia="仿宋_GB2312" w:cs="仿宋"/>
          <w:color w:val="auto"/>
          <w:sz w:val="30"/>
          <w:szCs w:val="30"/>
        </w:rPr>
      </w:pPr>
    </w:p>
    <w:p>
      <w:pPr>
        <w:rPr>
          <w:rFonts w:hint="eastAsia" w:ascii="仿宋_GB2312" w:hAnsi="仿宋" w:eastAsia="仿宋_GB2312" w:cs="仿宋"/>
          <w:color w:val="auto"/>
          <w:sz w:val="30"/>
          <w:szCs w:val="30"/>
        </w:rPr>
      </w:pPr>
    </w:p>
    <w:p>
      <w:pPr>
        <w:rPr>
          <w:rFonts w:hint="eastAsia" w:ascii="仿宋_GB2312" w:hAnsi="仿宋" w:eastAsia="仿宋_GB2312" w:cs="仿宋"/>
          <w:color w:val="auto"/>
          <w:sz w:val="30"/>
          <w:szCs w:val="30"/>
        </w:rPr>
      </w:pPr>
    </w:p>
    <w:p>
      <w:pPr>
        <w:rPr>
          <w:rFonts w:hint="eastAsia" w:ascii="仿宋_GB2312" w:hAnsi="仿宋" w:eastAsia="仿宋_GB2312" w:cs="仿宋"/>
          <w:color w:val="auto"/>
          <w:sz w:val="30"/>
          <w:szCs w:val="30"/>
        </w:rPr>
      </w:pPr>
    </w:p>
    <w:p>
      <w:pPr>
        <w:rPr>
          <w:rFonts w:hint="eastAsia" w:ascii="仿宋_GB2312" w:hAnsi="仿宋" w:eastAsia="仿宋_GB2312" w:cs="仿宋"/>
          <w:color w:val="auto"/>
          <w:sz w:val="30"/>
          <w:szCs w:val="30"/>
        </w:rPr>
      </w:pPr>
    </w:p>
    <w:p>
      <w:pPr>
        <w:rPr>
          <w:rFonts w:hint="eastAsia" w:ascii="仿宋_GB2312" w:hAnsi="仿宋" w:eastAsia="仿宋_GB2312" w:cs="仿宋"/>
          <w:color w:val="auto"/>
          <w:sz w:val="30"/>
          <w:szCs w:val="30"/>
          <w:lang w:val="en-US" w:eastAsia="zh-CN"/>
        </w:rPr>
      </w:pPr>
    </w:p>
    <w:p>
      <w:pPr>
        <w:jc w:val="left"/>
        <w:rPr>
          <w:rFonts w:hint="eastAsia" w:ascii="仿宋_GB2312" w:hAnsi="宋体" w:eastAsia="仿宋_GB2312" w:cs="仿宋"/>
          <w:b/>
          <w:bCs/>
          <w:color w:val="auto"/>
          <w:sz w:val="28"/>
          <w:szCs w:val="28"/>
        </w:rPr>
      </w:pPr>
    </w:p>
    <w:p>
      <w:pPr>
        <w:jc w:val="left"/>
        <w:rPr>
          <w:rFonts w:hint="eastAsia" w:ascii="仿宋_GB2312" w:hAnsi="宋体" w:eastAsia="仿宋_GB2312" w:cs="仿宋"/>
          <w:b/>
          <w:bCs/>
          <w:color w:val="auto"/>
          <w:sz w:val="28"/>
          <w:szCs w:val="28"/>
        </w:rPr>
      </w:pPr>
    </w:p>
    <w:p>
      <w:pPr>
        <w:jc w:val="left"/>
        <w:rPr>
          <w:rFonts w:hint="eastAsia" w:ascii="仿宋_GB2312" w:hAnsi="宋体" w:eastAsia="仿宋_GB2312" w:cs="仿宋"/>
          <w:b/>
          <w:bCs/>
          <w:color w:val="auto"/>
          <w:sz w:val="28"/>
          <w:szCs w:val="28"/>
        </w:rPr>
      </w:pPr>
    </w:p>
    <w:p>
      <w:pPr>
        <w:jc w:val="left"/>
        <w:rPr>
          <w:rFonts w:hint="eastAsia" w:ascii="仿宋_GB2312" w:hAnsi="宋体" w:eastAsia="仿宋_GB2312" w:cs="仿宋"/>
          <w:b/>
          <w:bCs/>
          <w:color w:val="auto"/>
          <w:sz w:val="28"/>
          <w:szCs w:val="28"/>
        </w:rPr>
      </w:pPr>
    </w:p>
    <w:p>
      <w:pPr>
        <w:jc w:val="left"/>
        <w:rPr>
          <w:rFonts w:ascii="仿宋_GB2312" w:hAnsi="宋体" w:eastAsia="仿宋_GB2312" w:cs="仿宋"/>
          <w:b/>
          <w:bCs/>
          <w:color w:val="auto"/>
          <w:sz w:val="28"/>
          <w:szCs w:val="28"/>
        </w:rPr>
      </w:pPr>
      <w:r>
        <w:rPr>
          <w:rFonts w:hint="eastAsia" w:ascii="仿宋_GB2312" w:hAnsi="宋体" w:eastAsia="仿宋_GB2312" w:cs="仿宋"/>
          <w:b/>
          <w:bCs/>
          <w:color w:val="auto"/>
          <w:sz w:val="28"/>
          <w:szCs w:val="28"/>
        </w:rPr>
        <w:t>附件6：</w:t>
      </w:r>
    </w:p>
    <w:p>
      <w:pPr>
        <w:pStyle w:val="6"/>
        <w:spacing w:line="560" w:lineRule="exact"/>
        <w:jc w:val="center"/>
        <w:rPr>
          <w:rFonts w:ascii="华文中宋" w:hAnsi="华文中宋" w:eastAsia="华文中宋" w:cs="宋体"/>
          <w:bCs/>
          <w:color w:val="FF0000"/>
          <w:w w:val="80"/>
          <w:sz w:val="56"/>
          <w:szCs w:val="56"/>
        </w:rPr>
      </w:pPr>
      <w:r>
        <w:rPr>
          <w:rFonts w:hint="eastAsia" w:ascii="华文中宋" w:hAnsi="华文中宋" w:eastAsia="华文中宋" w:cs="宋体"/>
          <w:bCs/>
          <w:color w:val="FF0000"/>
          <w:w w:val="80"/>
          <w:sz w:val="56"/>
          <w:szCs w:val="56"/>
        </w:rPr>
        <w:t>首钢长治钢铁有限公司</w:t>
      </w:r>
    </w:p>
    <w:p>
      <w:pPr>
        <w:pStyle w:val="6"/>
        <w:spacing w:line="560" w:lineRule="exact"/>
        <w:jc w:val="center"/>
        <w:rPr>
          <w:rFonts w:ascii="华文中宋" w:hAnsi="华文中宋" w:eastAsia="华文中宋" w:cs="宋体"/>
          <w:bCs/>
          <w:color w:val="FF0000"/>
          <w:w w:val="80"/>
          <w:sz w:val="56"/>
          <w:szCs w:val="56"/>
        </w:rPr>
      </w:pPr>
      <w:r>
        <w:rPr>
          <w:rFonts w:hint="eastAsia" w:ascii="华文中宋" w:hAnsi="华文中宋" w:eastAsia="华文中宋" w:cs="宋体"/>
          <w:bCs/>
          <w:color w:val="FF0000"/>
          <w:w w:val="80"/>
          <w:sz w:val="56"/>
          <w:szCs w:val="56"/>
        </w:rPr>
        <w:t>法务审计处文件</w:t>
      </w:r>
    </w:p>
    <w:p>
      <w:pPr>
        <w:pStyle w:val="6"/>
        <w:spacing w:line="560" w:lineRule="exact"/>
        <w:jc w:val="center"/>
        <w:rPr>
          <w:rFonts w:ascii="仿宋_GB2312" w:hAnsi="宋体" w:eastAsia="仿宋_GB2312" w:cs="宋体"/>
          <w:color w:val="auto"/>
          <w:sz w:val="32"/>
        </w:rPr>
      </w:pPr>
      <w:bookmarkStart w:id="43" w:name="string1"/>
      <w:bookmarkEnd w:id="43"/>
      <w:bookmarkStart w:id="44" w:name="文号"/>
      <w:r>
        <w:rPr>
          <w:rFonts w:hint="eastAsia" w:ascii="仿宋_GB2312" w:hAnsi="宋体" w:eastAsia="仿宋_GB2312" w:cs="宋体"/>
          <w:color w:val="auto"/>
          <w:sz w:val="32"/>
        </w:rPr>
        <w:t>长钢法审发〔2019〕76号</w:t>
      </w:r>
      <w:bookmarkEnd w:id="44"/>
    </w:p>
    <w:p>
      <w:pPr>
        <w:pStyle w:val="6"/>
        <w:spacing w:line="560" w:lineRule="exact"/>
        <w:jc w:val="center"/>
        <w:rPr>
          <w:rFonts w:hAnsi="宋体" w:cs="宋体"/>
          <w:b/>
          <w:bCs/>
          <w:color w:val="auto"/>
          <w:sz w:val="36"/>
        </w:rPr>
      </w:pPr>
      <w:r>
        <w:rPr>
          <w:color w:val="auto"/>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202565</wp:posOffset>
                </wp:positionV>
                <wp:extent cx="5485765" cy="635"/>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485765" cy="635"/>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8.95pt;margin-top:15.95pt;height:0.05pt;width:431.95pt;z-index:251659264;mso-width-relative:page;mso-height-relative:page;" filled="f" stroked="t" coordsize="21600,21600" o:gfxdata="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iVxi2gAAAAkBAAAPAAAAAAAAAAEAIAAAACIAAABkcnMvZG93bnJldi54bWxQSwECFAAU&#10;AAAACACHTuJAQebSQu8BAAC9AwAADgAAAAAAAAABACAAAAApAQAAZHJzL2Uyb0RvYy54bWxQSwUG&#10;AAAAAAYABgBZAQAAigUAAAAA&#10;">
                <v:fill on="f" focussize="0,0"/>
                <v:stroke weight="1.5pt" color="#FF0000" joinstyle="round"/>
                <v:imagedata o:title=""/>
                <o:lock v:ext="edit" aspectratio="f"/>
              </v:line>
            </w:pict>
          </mc:Fallback>
        </mc:AlternateContent>
      </w:r>
    </w:p>
    <w:p>
      <w:pPr>
        <w:pStyle w:val="6"/>
        <w:spacing w:line="560" w:lineRule="exact"/>
        <w:jc w:val="center"/>
        <w:rPr>
          <w:rFonts w:hAnsi="宋体" w:cs="宋体"/>
          <w:b/>
          <w:bCs/>
          <w:color w:val="auto"/>
          <w:sz w:val="44"/>
          <w:szCs w:val="44"/>
        </w:rPr>
      </w:pPr>
      <w:bookmarkStart w:id="45" w:name="发文标题"/>
      <w:r>
        <w:rPr>
          <w:rFonts w:hint="eastAsia" w:hAnsi="宋体" w:cs="宋体"/>
          <w:b/>
          <w:bCs/>
          <w:color w:val="auto"/>
          <w:sz w:val="44"/>
          <w:szCs w:val="44"/>
        </w:rPr>
        <w:t>法务审计处关于规范投标单位资质审核等有关事项的通知</w:t>
      </w:r>
      <w:bookmarkEnd w:id="45"/>
      <w:bookmarkStart w:id="46" w:name="subject"/>
      <w:bookmarkEnd w:id="46"/>
    </w:p>
    <w:p>
      <w:pPr>
        <w:widowControl/>
        <w:spacing w:line="500" w:lineRule="exact"/>
        <w:jc w:val="left"/>
        <w:rPr>
          <w:rFonts w:ascii="仿宋_GB2312" w:eastAsia="仿宋_GB2312"/>
          <w:color w:val="auto"/>
          <w:sz w:val="32"/>
        </w:rPr>
      </w:pPr>
      <w:r>
        <w:rPr>
          <w:rFonts w:hint="eastAsia" w:ascii="仿宋_GB2312" w:eastAsia="仿宋_GB2312"/>
          <w:color w:val="auto"/>
          <w:sz w:val="32"/>
        </w:rPr>
        <w:t>公司</w:t>
      </w:r>
      <w:r>
        <w:rPr>
          <w:rFonts w:ascii="仿宋_GB2312" w:eastAsia="仿宋_GB2312"/>
          <w:color w:val="auto"/>
          <w:sz w:val="32"/>
        </w:rPr>
        <w:t>各</w:t>
      </w:r>
      <w:r>
        <w:rPr>
          <w:rFonts w:hint="eastAsia" w:ascii="仿宋_GB2312" w:eastAsia="仿宋_GB2312"/>
          <w:color w:val="auto"/>
          <w:sz w:val="32"/>
        </w:rPr>
        <w:t>相关</w:t>
      </w:r>
      <w:r>
        <w:rPr>
          <w:rFonts w:ascii="仿宋_GB2312" w:eastAsia="仿宋_GB2312"/>
          <w:color w:val="auto"/>
          <w:sz w:val="32"/>
        </w:rPr>
        <w:t>单位：</w:t>
      </w:r>
    </w:p>
    <w:p>
      <w:pPr>
        <w:widowControl/>
        <w:spacing w:line="500" w:lineRule="exact"/>
        <w:ind w:firstLine="660"/>
        <w:jc w:val="left"/>
        <w:rPr>
          <w:rFonts w:ascii="仿宋_GB2312" w:eastAsia="仿宋_GB2312"/>
          <w:color w:val="auto"/>
          <w:sz w:val="32"/>
        </w:rPr>
      </w:pPr>
      <w:r>
        <w:rPr>
          <w:rFonts w:hint="eastAsia" w:ascii="仿宋_GB2312" w:eastAsia="仿宋_GB2312"/>
          <w:color w:val="auto"/>
          <w:sz w:val="32"/>
          <w:szCs w:val="32"/>
        </w:rPr>
        <w:t>为进一步规范我公司招标（竞价）活动中的资质审核工作，</w:t>
      </w:r>
      <w:r>
        <w:rPr>
          <w:rFonts w:hint="eastAsia" w:ascii="仿宋_GB2312" w:eastAsia="仿宋_GB2312"/>
          <w:color w:val="auto"/>
          <w:sz w:val="32"/>
        </w:rPr>
        <w:t>切实消除资质审核隐患</w:t>
      </w:r>
      <w:r>
        <w:rPr>
          <w:rFonts w:hint="eastAsia" w:ascii="仿宋_GB2312" w:eastAsia="仿宋_GB2312"/>
          <w:color w:val="auto"/>
          <w:sz w:val="32"/>
          <w:szCs w:val="32"/>
        </w:rPr>
        <w:t>，</w:t>
      </w:r>
      <w:r>
        <w:rPr>
          <w:rFonts w:hint="eastAsia" w:ascii="仿宋_GB2312" w:eastAsia="仿宋_GB2312"/>
          <w:color w:val="auto"/>
          <w:sz w:val="32"/>
        </w:rPr>
        <w:t>进一步防范法律风险，构建公开公平公正的竞争秩序，维护公司合法权益，现就规范投标（竞价）人资质审核等有关事项通知如下：</w:t>
      </w:r>
    </w:p>
    <w:p>
      <w:pPr>
        <w:widowControl/>
        <w:spacing w:line="500" w:lineRule="exact"/>
        <w:ind w:firstLine="640"/>
        <w:jc w:val="left"/>
        <w:rPr>
          <w:rFonts w:ascii="仿宋_GB2312" w:eastAsia="仿宋_GB2312"/>
          <w:color w:val="auto"/>
          <w:sz w:val="32"/>
        </w:rPr>
      </w:pPr>
      <w:r>
        <w:rPr>
          <w:rFonts w:hint="eastAsia" w:ascii="仿宋_GB2312" w:eastAsia="仿宋_GB2312"/>
          <w:color w:val="auto"/>
          <w:sz w:val="32"/>
        </w:rPr>
        <w:t>一、招标（竞价）组织单位在发布的招标（竞价）文件或方案中，对投标（竞价）人的主体资格表述要客观公正合法合理。对投标（竞价）人所应具备的资质务必表述清晰明了便于操作。</w:t>
      </w:r>
    </w:p>
    <w:p>
      <w:pPr>
        <w:widowControl/>
        <w:spacing w:line="500" w:lineRule="exact"/>
        <w:ind w:firstLine="640"/>
        <w:jc w:val="left"/>
        <w:rPr>
          <w:rFonts w:ascii="仿宋_GB2312" w:eastAsia="仿宋_GB2312"/>
          <w:color w:val="auto"/>
          <w:sz w:val="32"/>
        </w:rPr>
      </w:pPr>
      <w:r>
        <w:rPr>
          <w:rFonts w:hint="eastAsia" w:ascii="仿宋_GB2312" w:eastAsia="仿宋_GB2312"/>
          <w:color w:val="auto"/>
          <w:sz w:val="32"/>
        </w:rPr>
        <w:t>二、采购中心招标办及招标（竞价）组织单位应按制度要求认真完成投标（竞价）人各类资质（原件）的预审工作，切实做好前期的风险控制。相关资质等必须要求携带原件。资质存疑时，应及时与专业部门沟通联系确认解决，不允许将存在问题的资质延续到开标当日。</w:t>
      </w:r>
    </w:p>
    <w:p>
      <w:pPr>
        <w:widowControl/>
        <w:spacing w:line="500" w:lineRule="exact"/>
        <w:ind w:firstLine="660"/>
        <w:jc w:val="left"/>
        <w:rPr>
          <w:rFonts w:ascii="仿宋_GB2312" w:eastAsia="仿宋_GB2312"/>
          <w:color w:val="auto"/>
          <w:sz w:val="32"/>
        </w:rPr>
      </w:pPr>
      <w:r>
        <w:rPr>
          <w:rFonts w:hint="eastAsia" w:ascii="仿宋_GB2312" w:eastAsia="仿宋_GB2312"/>
          <w:color w:val="auto"/>
          <w:sz w:val="32"/>
        </w:rPr>
        <w:t>三、参加投标（竞价）的单位必须提供加盖本单位行政印鉴的营业执照、专项资质、法人授权委托书。授权委托书除加盖投标（竞价）人行政印鉴外，法定代表人必须在授权委托书上签字</w:t>
      </w:r>
      <w:r>
        <w:rPr>
          <w:rFonts w:hint="eastAsia" w:ascii="仿宋_GB2312" w:eastAsia="仿宋_GB2312"/>
          <w:b w:val="0"/>
          <w:bCs/>
          <w:color w:val="auto"/>
          <w:sz w:val="32"/>
        </w:rPr>
        <w:t>并加</w:t>
      </w:r>
      <w:r>
        <w:rPr>
          <w:rFonts w:hint="eastAsia" w:ascii="仿宋_GB2312" w:eastAsia="仿宋_GB2312"/>
          <w:color w:val="auto"/>
          <w:sz w:val="32"/>
        </w:rPr>
        <w:t>盖法定代表人名章。不合要求者，不允许参加投标。</w:t>
      </w:r>
    </w:p>
    <w:p>
      <w:pPr>
        <w:widowControl/>
        <w:spacing w:line="500" w:lineRule="exact"/>
        <w:ind w:firstLine="660"/>
        <w:jc w:val="left"/>
        <w:rPr>
          <w:rFonts w:ascii="仿宋_GB2312" w:eastAsia="仿宋_GB2312"/>
          <w:color w:val="auto"/>
          <w:sz w:val="32"/>
        </w:rPr>
      </w:pPr>
      <w:r>
        <w:rPr>
          <w:rFonts w:hint="eastAsia" w:ascii="仿宋_GB2312" w:eastAsia="仿宋_GB2312"/>
          <w:color w:val="auto"/>
          <w:sz w:val="32"/>
        </w:rPr>
        <w:t>参加投标竞价授权委托书中的授权范围必须明确，授权期限最长为三个月。招标（竞价）文件附有授权委托书格式的，必须使用标准格式。</w:t>
      </w:r>
    </w:p>
    <w:p>
      <w:pPr>
        <w:widowControl/>
        <w:spacing w:line="500" w:lineRule="exact"/>
        <w:ind w:firstLine="660"/>
        <w:jc w:val="left"/>
        <w:rPr>
          <w:rFonts w:ascii="仿宋_GB2312" w:eastAsia="仿宋_GB2312"/>
          <w:color w:val="auto"/>
          <w:sz w:val="32"/>
        </w:rPr>
      </w:pPr>
      <w:r>
        <w:rPr>
          <w:rFonts w:hint="eastAsia" w:ascii="仿宋_GB2312" w:eastAsia="仿宋_GB2312"/>
          <w:color w:val="auto"/>
          <w:sz w:val="32"/>
        </w:rPr>
        <w:t>中标人（竞得人）在签订合同时，必须另行出具规范的授权委托书。</w:t>
      </w:r>
    </w:p>
    <w:p>
      <w:pPr>
        <w:widowControl/>
        <w:spacing w:line="500" w:lineRule="exact"/>
        <w:ind w:firstLine="640"/>
        <w:jc w:val="left"/>
        <w:rPr>
          <w:rFonts w:ascii="仿宋_GB2312" w:eastAsia="仿宋_GB2312"/>
          <w:color w:val="auto"/>
          <w:sz w:val="32"/>
        </w:rPr>
      </w:pPr>
      <w:r>
        <w:rPr>
          <w:rFonts w:hint="eastAsia" w:ascii="仿宋_GB2312" w:eastAsia="仿宋_GB2312"/>
          <w:color w:val="auto"/>
          <w:sz w:val="32"/>
        </w:rPr>
        <w:t>四、严厉禁止借用资质参加投标或竞价，严厉禁止以委托的形式借用资质规避监管。委托人应为签约人，应为合同的实际履行人。</w:t>
      </w:r>
    </w:p>
    <w:p>
      <w:pPr>
        <w:widowControl/>
        <w:spacing w:line="500" w:lineRule="exact"/>
        <w:ind w:firstLine="660"/>
        <w:jc w:val="left"/>
        <w:rPr>
          <w:rFonts w:ascii="仿宋_GB2312" w:eastAsia="仿宋_GB2312"/>
          <w:color w:val="auto"/>
          <w:sz w:val="32"/>
        </w:rPr>
      </w:pPr>
      <w:r>
        <w:rPr>
          <w:rFonts w:hint="eastAsia" w:ascii="仿宋_GB2312" w:eastAsia="仿宋_GB2312"/>
          <w:color w:val="auto"/>
          <w:sz w:val="32"/>
        </w:rPr>
        <w:t>五、招标（竞价）文件或方案中必须明确业经发现资质业绩等造假行为，投标（竞价）人的保证金将被全额没收。投标（竞价）人所有加盖的印鉴及签字，必须同在我公司客户资信库中留存的资料完全一致。造假者经核实并经公司同意，列入公司黑名单。</w:t>
      </w:r>
    </w:p>
    <w:p>
      <w:pPr>
        <w:widowControl/>
        <w:spacing w:line="500" w:lineRule="exact"/>
        <w:ind w:firstLine="640"/>
        <w:jc w:val="left"/>
        <w:rPr>
          <w:rFonts w:ascii="仿宋_GB2312" w:eastAsia="仿宋_GB2312"/>
          <w:color w:val="auto"/>
          <w:sz w:val="32"/>
        </w:rPr>
      </w:pPr>
      <w:r>
        <w:rPr>
          <w:rFonts w:hint="eastAsia" w:ascii="仿宋_GB2312" w:eastAsia="仿宋_GB2312"/>
          <w:color w:val="auto"/>
          <w:sz w:val="32"/>
        </w:rPr>
        <w:t>六、涉及环保手续需相关专业部门联合审查资质的竞价项目，竞价组织单位及招标办应提前告知相关专业部门，并预留出足够的资质审核时间，以便提高竞价效率。</w:t>
      </w:r>
    </w:p>
    <w:p>
      <w:pPr>
        <w:widowControl/>
        <w:spacing w:line="500" w:lineRule="exact"/>
        <w:ind w:firstLine="640"/>
        <w:jc w:val="left"/>
        <w:rPr>
          <w:rFonts w:ascii="仿宋_GB2312" w:eastAsia="仿宋_GB2312"/>
          <w:color w:val="auto"/>
          <w:sz w:val="32"/>
        </w:rPr>
      </w:pPr>
      <w:r>
        <w:rPr>
          <w:rFonts w:hint="eastAsia" w:ascii="仿宋_GB2312" w:eastAsia="仿宋_GB2312"/>
          <w:color w:val="auto"/>
          <w:sz w:val="32"/>
        </w:rPr>
        <w:t>七、采购中心招标办对与本通知有冲突、遗漏之处，立即按本通知要求修订完善《竞价管理办法》、《物资采购招投标管理办法》、</w:t>
      </w:r>
      <w:r>
        <w:rPr>
          <w:rFonts w:hint="eastAsia" w:ascii="仿宋_GB2312" w:hAnsi="Times New Roman" w:eastAsia="仿宋_GB2312" w:cs="Times New Roman"/>
          <w:color w:val="auto"/>
          <w:sz w:val="32"/>
        </w:rPr>
        <w:t>《建设工程招投标管理办法》</w:t>
      </w:r>
      <w:r>
        <w:rPr>
          <w:rFonts w:hint="eastAsia" w:ascii="仿宋_GB2312" w:eastAsia="仿宋_GB2312"/>
          <w:color w:val="auto"/>
          <w:sz w:val="32"/>
        </w:rPr>
        <w:t>。</w:t>
      </w:r>
    </w:p>
    <w:p>
      <w:pPr>
        <w:widowControl/>
        <w:spacing w:line="500" w:lineRule="exact"/>
        <w:ind w:firstLine="640" w:firstLineChars="200"/>
        <w:jc w:val="left"/>
        <w:rPr>
          <w:rFonts w:ascii="仿宋_GB2312" w:eastAsia="仿宋_GB2312"/>
          <w:color w:val="auto"/>
          <w:sz w:val="32"/>
        </w:rPr>
      </w:pPr>
      <w:r>
        <w:rPr>
          <w:rFonts w:hint="eastAsia" w:ascii="仿宋_GB2312" w:eastAsia="仿宋_GB2312"/>
          <w:color w:val="auto"/>
          <w:sz w:val="32"/>
        </w:rPr>
        <w:t>八、违反本通知规定的计入合同管理违规行为，情节严重者纳入公司合同管理专业考核。</w:t>
      </w:r>
    </w:p>
    <w:p>
      <w:pPr>
        <w:widowControl/>
        <w:spacing w:line="500" w:lineRule="exact"/>
        <w:ind w:firstLine="640" w:firstLineChars="200"/>
        <w:jc w:val="left"/>
        <w:rPr>
          <w:rFonts w:ascii="仿宋_GB2312" w:eastAsia="仿宋_GB2312"/>
          <w:color w:val="auto"/>
          <w:sz w:val="32"/>
        </w:rPr>
      </w:pPr>
      <w:r>
        <w:rPr>
          <w:rFonts w:hint="eastAsia" w:ascii="仿宋_GB2312" w:eastAsia="仿宋_GB2312"/>
          <w:color w:val="auto"/>
          <w:sz w:val="32"/>
        </w:rPr>
        <w:t>九、本通知自下发之日起执行。</w:t>
      </w:r>
    </w:p>
    <w:p>
      <w:pPr>
        <w:widowControl/>
        <w:spacing w:line="500" w:lineRule="exact"/>
        <w:ind w:firstLine="640" w:firstLineChars="200"/>
        <w:jc w:val="left"/>
        <w:rPr>
          <w:rFonts w:ascii="仿宋_GB2312" w:eastAsia="仿宋_GB2312"/>
          <w:color w:val="auto"/>
          <w:sz w:val="32"/>
        </w:rPr>
      </w:pPr>
    </w:p>
    <w:p>
      <w:pPr>
        <w:widowControl/>
        <w:spacing w:line="500" w:lineRule="exact"/>
        <w:ind w:firstLine="640" w:firstLineChars="200"/>
        <w:jc w:val="left"/>
        <w:rPr>
          <w:rFonts w:ascii="仿宋_GB2312" w:eastAsia="仿宋_GB2312"/>
          <w:color w:val="auto"/>
          <w:sz w:val="32"/>
        </w:rPr>
      </w:pPr>
    </w:p>
    <w:p>
      <w:pPr>
        <w:widowControl/>
        <w:spacing w:line="500" w:lineRule="exact"/>
        <w:ind w:firstLine="5760"/>
        <w:jc w:val="left"/>
        <w:rPr>
          <w:rFonts w:ascii="仿宋_GB2312" w:eastAsia="仿宋_GB2312"/>
          <w:color w:val="auto"/>
          <w:sz w:val="32"/>
        </w:rPr>
      </w:pPr>
      <w:r>
        <w:rPr>
          <w:rFonts w:ascii="仿宋_GB2312" w:eastAsia="仿宋_GB2312"/>
          <w:color w:val="auto"/>
          <w:sz w:val="32"/>
        </w:rPr>
        <w:t>法务审计处</w:t>
      </w:r>
    </w:p>
    <w:p>
      <w:pPr>
        <w:widowControl/>
        <w:spacing w:line="560" w:lineRule="exact"/>
        <w:ind w:firstLine="5296" w:firstLineChars="1655"/>
        <w:jc w:val="left"/>
        <w:rPr>
          <w:rFonts w:ascii="仿宋_GB2312" w:eastAsia="仿宋_GB2312"/>
          <w:color w:val="auto"/>
          <w:sz w:val="32"/>
        </w:rPr>
      </w:pPr>
      <w:r>
        <w:rPr>
          <w:rFonts w:ascii="仿宋_GB2312" w:eastAsia="仿宋_GB2312"/>
          <w:color w:val="auto"/>
          <w:sz w:val="32"/>
        </w:rPr>
        <w:t xml:space="preserve"> 2019年</w:t>
      </w:r>
      <w:r>
        <w:rPr>
          <w:rFonts w:hint="eastAsia" w:ascii="仿宋_GB2312" w:eastAsia="仿宋_GB2312"/>
          <w:color w:val="auto"/>
          <w:sz w:val="32"/>
        </w:rPr>
        <w:t>8</w:t>
      </w:r>
      <w:r>
        <w:rPr>
          <w:rFonts w:ascii="仿宋_GB2312" w:eastAsia="仿宋_GB2312"/>
          <w:color w:val="auto"/>
          <w:sz w:val="32"/>
        </w:rPr>
        <w:t>月</w:t>
      </w:r>
      <w:r>
        <w:rPr>
          <w:rFonts w:hint="eastAsia" w:ascii="仿宋_GB2312" w:eastAsia="仿宋_GB2312"/>
          <w:color w:val="auto"/>
          <w:sz w:val="32"/>
        </w:rPr>
        <w:t>22</w:t>
      </w:r>
      <w:r>
        <w:rPr>
          <w:rFonts w:ascii="仿宋_GB2312" w:eastAsia="仿宋_GB2312"/>
          <w:color w:val="auto"/>
          <w:sz w:val="32"/>
        </w:rPr>
        <w:t xml:space="preserve">日 </w:t>
      </w:r>
    </w:p>
    <w:p>
      <w:pPr>
        <w:widowControl/>
        <w:spacing w:line="560" w:lineRule="exact"/>
        <w:ind w:firstLine="5296" w:firstLineChars="1655"/>
        <w:jc w:val="left"/>
        <w:rPr>
          <w:rFonts w:hint="eastAsia" w:ascii="仿宋_GB2312" w:eastAsia="仿宋_GB2312"/>
          <w:color w:val="auto"/>
          <w:sz w:val="32"/>
        </w:rPr>
      </w:pPr>
    </w:p>
    <w:p>
      <w:pPr>
        <w:pStyle w:val="2"/>
        <w:rPr>
          <w:rFonts w:hint="eastAsia" w:ascii="仿宋_GB2312" w:eastAsia="仿宋_GB2312"/>
          <w:color w:val="auto"/>
          <w:sz w:val="32"/>
        </w:rPr>
      </w:pPr>
    </w:p>
    <w:p>
      <w:pPr>
        <w:spacing w:line="560" w:lineRule="exact"/>
        <w:jc w:val="left"/>
        <w:rPr>
          <w:rFonts w:ascii="宋体" w:hAnsi="宋体"/>
          <w:b/>
          <w:color w:val="auto"/>
          <w:sz w:val="28"/>
          <w:szCs w:val="28"/>
        </w:rPr>
      </w:pPr>
      <w:bookmarkStart w:id="47" w:name="End"/>
      <w:bookmarkEnd w:id="47"/>
      <w:r>
        <w:rPr>
          <w:rFonts w:hint="eastAsia" w:ascii="宋体" w:hAnsi="宋体"/>
          <w:b/>
          <w:color w:val="auto"/>
          <w:sz w:val="28"/>
          <w:szCs w:val="28"/>
        </w:rPr>
        <w:t>附件7：</w:t>
      </w:r>
    </w:p>
    <w:p>
      <w:pPr>
        <w:spacing w:line="560" w:lineRule="exact"/>
        <w:jc w:val="center"/>
        <w:rPr>
          <w:b/>
          <w:color w:val="auto"/>
          <w:sz w:val="40"/>
          <w:szCs w:val="40"/>
        </w:rPr>
      </w:pPr>
      <w:r>
        <w:rPr>
          <w:rFonts w:hint="eastAsia"/>
          <w:b/>
          <w:color w:val="auto"/>
          <w:sz w:val="40"/>
          <w:szCs w:val="40"/>
        </w:rPr>
        <w:t>关于加强疫情防控期间招投标管理的</w:t>
      </w:r>
    </w:p>
    <w:p>
      <w:pPr>
        <w:spacing w:line="560" w:lineRule="exact"/>
        <w:jc w:val="center"/>
        <w:rPr>
          <w:b/>
          <w:color w:val="auto"/>
          <w:sz w:val="40"/>
          <w:szCs w:val="40"/>
        </w:rPr>
      </w:pPr>
      <w:r>
        <w:rPr>
          <w:rFonts w:hint="eastAsia"/>
          <w:b/>
          <w:color w:val="auto"/>
          <w:sz w:val="40"/>
          <w:szCs w:val="40"/>
        </w:rPr>
        <w:t>暂行规定</w:t>
      </w:r>
    </w:p>
    <w:p>
      <w:pPr>
        <w:spacing w:line="480" w:lineRule="exact"/>
        <w:ind w:firstLine="504" w:firstLineChars="180"/>
        <w:rPr>
          <w:rFonts w:ascii="仿宋_GB2312" w:eastAsia="仿宋_GB2312"/>
          <w:color w:val="auto"/>
          <w:sz w:val="28"/>
          <w:szCs w:val="28"/>
        </w:rPr>
      </w:pPr>
      <w:r>
        <w:rPr>
          <w:rFonts w:hint="eastAsia" w:ascii="仿宋_GB2312" w:eastAsia="仿宋_GB2312"/>
          <w:color w:val="auto"/>
          <w:sz w:val="28"/>
          <w:szCs w:val="28"/>
        </w:rPr>
        <w:t>为落实公司“一手抓疫情防控，一手抓生产经营”的要求，有序推进复工复产及生产经营所需物资的招投标活动，特制订以下暂行规定：</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一、招标时间安排</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1.为减少人员聚集，疫情期间减少招标场次，原则上同一时间只能进行一场招标，优先通过欧冶、首自信等网标平台进行电子招标。</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二、投标资料的受理</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2.为减少见面和接触，倡导“无接触受理”报名方式，投标单位以电子或快递的方式提交资料，快递投放至营销楼五楼进门处，由招标办人员统一受理。</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3.招标办人员在开封前和开封后对邮件进行消毒。</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三、开标前的准备</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4.招标办人员负责开标前对招标会场进行消毒。</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5.所有参加招标的人员必须全程佩戴口罩。</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6.开标当日每个投标单位仅限委托代理人1人参加。</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7.投标人员进入营销楼后在一楼大厅保安处测温、登记。</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8.投标人员需携带身份证明原件，到招标办进行详细登记。短期参加投标的人员，需出示其申请的个人健康码；对于长期在长钢及周边居住的外地人员，需出示长钢当地居住证或出入证以及医院体检证明等。</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9.招标办负责投标人员及评委和其他工作人员的健康信息登记，业务人员协助办理。</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10.各投标单位将资料统一放至指定地点，招标办人员对资料进行消毒。</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11.参加招标的所有人员如有体温超过37.2℃或有发热、咳嗽、乏力等症状，不得参加开标。须临时更换人员，无法更换的，评委以电话免提的形式与其进行评标沟通，并做好相关记录。</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四、开标、评标中的管理</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12.开标时所有人员间隔就座，唱标期间所有人员不得交谈，有序进行签字确认。</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13.唱标完毕后所有投标人员在五楼西大厅分散就座，间隔距离1米以上，不得进入东部办公区域、不得聚集交谈。</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五、招标结束后的其它工作</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14.招标结束后，业务人员即办即走，请勿长时间逗留、聚集。</w:t>
      </w:r>
    </w:p>
    <w:p>
      <w:pPr>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15.招标办人员对会场进行消毒。</w:t>
      </w:r>
    </w:p>
    <w:p>
      <w:pPr>
        <w:spacing w:line="480" w:lineRule="exact"/>
        <w:ind w:firstLine="720"/>
        <w:rPr>
          <w:rFonts w:ascii="仿宋_GB2312" w:eastAsia="仿宋_GB2312"/>
          <w:color w:val="auto"/>
          <w:sz w:val="28"/>
          <w:szCs w:val="28"/>
        </w:rPr>
      </w:pPr>
      <w:r>
        <w:rPr>
          <w:rFonts w:hint="eastAsia" w:ascii="仿宋_GB2312" w:eastAsia="仿宋_GB2312"/>
          <w:color w:val="auto"/>
          <w:sz w:val="28"/>
          <w:szCs w:val="28"/>
        </w:rPr>
        <w:t>本办法从下发之日起执行，国家宣布疫情结束后自行废止。</w:t>
      </w:r>
    </w:p>
    <w:p>
      <w:pPr>
        <w:spacing w:line="480" w:lineRule="exact"/>
        <w:ind w:firstLine="720"/>
        <w:rPr>
          <w:rFonts w:ascii="仿宋_GB2312" w:eastAsia="仿宋_GB2312"/>
          <w:color w:val="auto"/>
          <w:sz w:val="28"/>
          <w:szCs w:val="28"/>
        </w:rPr>
      </w:pPr>
    </w:p>
    <w:p>
      <w:pPr>
        <w:spacing w:line="480" w:lineRule="exact"/>
        <w:ind w:firstLine="720"/>
        <w:rPr>
          <w:rFonts w:ascii="仿宋_GB2312" w:eastAsia="仿宋_GB2312"/>
          <w:color w:val="auto"/>
          <w:sz w:val="28"/>
          <w:szCs w:val="28"/>
        </w:rPr>
      </w:pPr>
    </w:p>
    <w:p>
      <w:pPr>
        <w:spacing w:line="480" w:lineRule="exact"/>
        <w:ind w:firstLine="720"/>
        <w:rPr>
          <w:rFonts w:ascii="仿宋_GB2312" w:eastAsia="仿宋_GB2312"/>
          <w:color w:val="auto"/>
          <w:sz w:val="28"/>
          <w:szCs w:val="28"/>
        </w:rPr>
      </w:pPr>
    </w:p>
    <w:p>
      <w:pPr>
        <w:spacing w:line="480" w:lineRule="exact"/>
        <w:ind w:firstLine="720"/>
        <w:rPr>
          <w:rFonts w:ascii="仿宋_GB2312" w:eastAsia="仿宋_GB2312"/>
          <w:color w:val="auto"/>
          <w:sz w:val="28"/>
          <w:szCs w:val="28"/>
        </w:rPr>
      </w:pPr>
    </w:p>
    <w:p>
      <w:pPr>
        <w:spacing w:line="480" w:lineRule="exact"/>
        <w:ind w:firstLine="5740" w:firstLineChars="2050"/>
        <w:rPr>
          <w:rFonts w:ascii="仿宋_GB2312" w:eastAsia="仿宋_GB2312"/>
          <w:color w:val="auto"/>
          <w:sz w:val="28"/>
          <w:szCs w:val="28"/>
        </w:rPr>
      </w:pPr>
      <w:r>
        <w:rPr>
          <w:rFonts w:hint="eastAsia" w:ascii="仿宋_GB2312" w:eastAsia="仿宋_GB2312"/>
          <w:color w:val="auto"/>
          <w:sz w:val="28"/>
          <w:szCs w:val="28"/>
        </w:rPr>
        <w:t>采购中心</w:t>
      </w:r>
    </w:p>
    <w:p>
      <w:pPr>
        <w:spacing w:line="480" w:lineRule="exact"/>
        <w:ind w:firstLine="5320" w:firstLineChars="1900"/>
        <w:rPr>
          <w:rFonts w:ascii="仿宋_GB2312" w:eastAsia="仿宋_GB2312"/>
          <w:color w:val="auto"/>
          <w:sz w:val="28"/>
          <w:szCs w:val="28"/>
        </w:rPr>
      </w:pPr>
      <w:r>
        <w:rPr>
          <w:rFonts w:hint="eastAsia" w:ascii="仿宋_GB2312" w:eastAsia="仿宋_GB2312"/>
          <w:color w:val="auto"/>
          <w:sz w:val="28"/>
          <w:szCs w:val="28"/>
        </w:rPr>
        <w:t>招投标管理办公室</w:t>
      </w:r>
    </w:p>
    <w:p>
      <w:pPr>
        <w:widowControl/>
        <w:spacing w:line="480" w:lineRule="exact"/>
        <w:jc w:val="left"/>
        <w:rPr>
          <w:rFonts w:ascii="宋体" w:hAnsi="宋体" w:cs="宋体"/>
          <w:color w:val="auto"/>
          <w:kern w:val="0"/>
          <w:sz w:val="20"/>
          <w:szCs w:val="20"/>
        </w:rPr>
      </w:pPr>
    </w:p>
    <w:p>
      <w:pPr>
        <w:rPr>
          <w:color w:val="auto"/>
        </w:rPr>
      </w:pPr>
    </w:p>
    <w:p>
      <w:pPr>
        <w:spacing w:line="380" w:lineRule="exact"/>
        <w:rPr>
          <w:rFonts w:hint="eastAsia"/>
          <w:color w:val="auto"/>
        </w:rPr>
      </w:pPr>
    </w:p>
    <w:p>
      <w:pPr>
        <w:spacing w:line="380" w:lineRule="exact"/>
        <w:rPr>
          <w:rFonts w:hint="eastAsia"/>
          <w:color w:val="auto"/>
        </w:rPr>
      </w:pPr>
    </w:p>
    <w:p>
      <w:pPr>
        <w:widowControl/>
        <w:spacing w:line="480" w:lineRule="exact"/>
        <w:jc w:val="left"/>
        <w:rPr>
          <w:rFonts w:hint="eastAsia" w:ascii="仿宋_GB2312" w:hAnsi="仿宋_GB2312" w:eastAsia="仿宋_GB2312" w:cs="仿宋_GB2312"/>
          <w:color w:val="auto"/>
          <w:kern w:val="0"/>
          <w:sz w:val="28"/>
          <w:szCs w:val="28"/>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line="560" w:lineRule="exact"/>
        <w:jc w:val="left"/>
        <w:rPr>
          <w:rFonts w:ascii="宋体" w:hAnsi="宋体"/>
          <w:b/>
          <w:color w:val="auto"/>
          <w:sz w:val="28"/>
          <w:szCs w:val="28"/>
        </w:rPr>
      </w:pPr>
      <w:r>
        <w:rPr>
          <w:rFonts w:hint="eastAsia" w:ascii="宋体" w:hAnsi="宋体"/>
          <w:b/>
          <w:color w:val="auto"/>
          <w:sz w:val="28"/>
          <w:szCs w:val="28"/>
        </w:rPr>
        <w:t>附件</w:t>
      </w:r>
      <w:r>
        <w:rPr>
          <w:rFonts w:hint="eastAsia" w:ascii="宋体" w:hAnsi="宋体"/>
          <w:b/>
          <w:color w:val="auto"/>
          <w:sz w:val="28"/>
          <w:szCs w:val="28"/>
          <w:lang w:val="en-US" w:eastAsia="zh-CN"/>
        </w:rPr>
        <w:t>8</w:t>
      </w:r>
      <w:r>
        <w:rPr>
          <w:rFonts w:hint="eastAsia" w:ascii="宋体" w:hAnsi="宋体"/>
          <w:b/>
          <w:color w:val="auto"/>
          <w:sz w:val="28"/>
          <w:szCs w:val="28"/>
        </w:rPr>
        <w:t>：</w:t>
      </w:r>
    </w:p>
    <w:p>
      <w:pPr>
        <w:pStyle w:val="2"/>
        <w:rPr>
          <w:rFonts w:hint="eastAsia" w:eastAsia="宋体"/>
          <w:color w:val="auto"/>
          <w:lang w:val="en-US" w:eastAsia="zh-CN"/>
        </w:rPr>
      </w:pPr>
      <w:r>
        <w:rPr>
          <w:rFonts w:hint="eastAsia" w:eastAsia="宋体"/>
          <w:color w:val="auto"/>
          <w:lang w:val="en-US" w:eastAsia="zh-CN"/>
        </w:rPr>
        <w:drawing>
          <wp:inline distT="0" distB="0" distL="114300" distR="114300">
            <wp:extent cx="8559165" cy="6222365"/>
            <wp:effectExtent l="0" t="0" r="6985" b="13335"/>
            <wp:docPr id="2" name="图片 2" descr="2ba706116a09a7591102c8956134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ba706116a09a7591102c8956134e04"/>
                    <pic:cNvPicPr>
                      <a:picLocks noChangeAspect="1"/>
                    </pic:cNvPicPr>
                  </pic:nvPicPr>
                  <pic:blipFill>
                    <a:blip r:embed="rId17"/>
                    <a:stretch>
                      <a:fillRect/>
                    </a:stretch>
                  </pic:blipFill>
                  <pic:spPr>
                    <a:xfrm rot="16200000">
                      <a:off x="0" y="0"/>
                      <a:ext cx="8559165" cy="6222365"/>
                    </a:xfrm>
                    <a:prstGeom prst="rect">
                      <a:avLst/>
                    </a:prstGeom>
                  </pic:spPr>
                </pic:pic>
              </a:graphicData>
            </a:graphic>
          </wp:inline>
        </w:drawing>
      </w:r>
    </w:p>
    <w:sectPr>
      <w:pgSz w:w="11907" w:h="16840"/>
      <w:pgMar w:top="1361" w:right="1418" w:bottom="1361" w:left="1418" w:header="851" w:footer="964" w:gutter="284"/>
      <w:cols w:space="720" w:num="1"/>
      <w:titlePg/>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56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260" w:hanging="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fldChar w:fldCharType="begin"/>
    </w:r>
    <w:r>
      <w:rPr>
        <w:rStyle w:val="12"/>
      </w:rPr>
      <w:instrText xml:space="preserve">PAGE  </w:instrText>
    </w:r>
    <w:r>
      <w:fldChar w:fldCharType="separate"/>
    </w:r>
    <w:r>
      <w:rPr>
        <w:rStyle w:val="12"/>
      </w:rPr>
      <w:t>56</w:t>
    </w:r>
    <w:r>
      <w:fldChar w:fldCharType="end"/>
    </w:r>
  </w:p>
  <w:p>
    <w:pPr>
      <w:pStyle w:val="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eastAsia="宋体"/>
        <w:lang w:val="en-US" w:eastAsia="zh-CN"/>
      </w:rPr>
    </w:pPr>
    <w:r>
      <w:rPr>
        <w:rFonts w:hint="eastAsia"/>
        <w:lang w:val="en-US" w:eastAsia="zh-C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fldChar w:fldCharType="begin"/>
    </w:r>
    <w:r>
      <w:rPr>
        <w:rStyle w:val="12"/>
      </w:rPr>
      <w:instrText xml:space="preserve">PAGE  </w:instrText>
    </w:r>
    <w:r>
      <w:fldChar w:fldCharType="end"/>
    </w:r>
  </w:p>
  <w:p>
    <w:pPr>
      <w:pStyle w:val="8"/>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321691"/>
    <w:multiLevelType w:val="multilevel"/>
    <w:tmpl w:val="4E321691"/>
    <w:lvl w:ilvl="0" w:tentative="0">
      <w:start w:val="1"/>
      <w:numFmt w:val="decimalEnclosedFullstop"/>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19225048-B9A3-4DEC-9583-AB0EBBF4B69C}"/>
    <w:docVar w:name="DocumentName" w:val="30312.007845115844"/>
  </w:docVars>
  <w:rsids>
    <w:rsidRoot w:val="68303598"/>
    <w:rsid w:val="01800041"/>
    <w:rsid w:val="01F45070"/>
    <w:rsid w:val="0639213D"/>
    <w:rsid w:val="0C6368FF"/>
    <w:rsid w:val="10C1008B"/>
    <w:rsid w:val="12CD3DBB"/>
    <w:rsid w:val="13934D27"/>
    <w:rsid w:val="17B90DF1"/>
    <w:rsid w:val="1A6803B6"/>
    <w:rsid w:val="1C4F2D03"/>
    <w:rsid w:val="217B04DD"/>
    <w:rsid w:val="2AEA6823"/>
    <w:rsid w:val="2B236C4F"/>
    <w:rsid w:val="2CB7386A"/>
    <w:rsid w:val="3A2B02EC"/>
    <w:rsid w:val="3D361A26"/>
    <w:rsid w:val="3F6F5ED1"/>
    <w:rsid w:val="400B247B"/>
    <w:rsid w:val="46B457D0"/>
    <w:rsid w:val="47261C3D"/>
    <w:rsid w:val="4C112FF3"/>
    <w:rsid w:val="4C852A0A"/>
    <w:rsid w:val="4DB538B9"/>
    <w:rsid w:val="4DD94EEC"/>
    <w:rsid w:val="4E1253E1"/>
    <w:rsid w:val="50F1344C"/>
    <w:rsid w:val="5214542C"/>
    <w:rsid w:val="52171610"/>
    <w:rsid w:val="54E62189"/>
    <w:rsid w:val="575E3F95"/>
    <w:rsid w:val="59D32AE1"/>
    <w:rsid w:val="5A896E03"/>
    <w:rsid w:val="5F6302C6"/>
    <w:rsid w:val="604F449B"/>
    <w:rsid w:val="63D66318"/>
    <w:rsid w:val="65D60782"/>
    <w:rsid w:val="67755B92"/>
    <w:rsid w:val="68303598"/>
    <w:rsid w:val="694D4756"/>
    <w:rsid w:val="6A9F07BD"/>
    <w:rsid w:val="6CEF242D"/>
    <w:rsid w:val="72201FFF"/>
    <w:rsid w:val="74E25B87"/>
    <w:rsid w:val="770C66B0"/>
    <w:rsid w:val="777E6E01"/>
    <w:rsid w:val="7EEB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hAnsi="宋体" w:eastAsia="黑体"/>
      <w:kern w:val="0"/>
      <w:sz w:val="36"/>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4">
    <w:name w:val="Normal Indent"/>
    <w:basedOn w:val="1"/>
    <w:qFormat/>
    <w:uiPriority w:val="0"/>
    <w:pPr>
      <w:ind w:firstLine="420"/>
    </w:pPr>
    <w:rPr>
      <w:szCs w:val="20"/>
    </w:rPr>
  </w:style>
  <w:style w:type="paragraph" w:styleId="5">
    <w:name w:val="Body Text"/>
    <w:basedOn w:val="1"/>
    <w:qFormat/>
    <w:uiPriority w:val="0"/>
    <w:pPr>
      <w:spacing w:line="0" w:lineRule="atLeast"/>
    </w:pPr>
    <w:rPr>
      <w:sz w:val="30"/>
      <w:szCs w:val="20"/>
    </w:rPr>
  </w:style>
  <w:style w:type="paragraph" w:styleId="6">
    <w:name w:val="Plain Text"/>
    <w:basedOn w:val="1"/>
    <w:qFormat/>
    <w:uiPriority w:val="0"/>
    <w:rPr>
      <w:rFonts w:ascii="宋体" w:hAnsi="Courier New"/>
      <w:szCs w:val="20"/>
    </w:rPr>
  </w:style>
  <w:style w:type="paragraph" w:styleId="7">
    <w:name w:val="footer"/>
    <w:basedOn w:val="1"/>
    <w:qFormat/>
    <w:uiPriority w:val="0"/>
    <w:pPr>
      <w:widowControl/>
      <w:tabs>
        <w:tab w:val="center" w:pos="4153"/>
        <w:tab w:val="right" w:pos="8306"/>
      </w:tabs>
      <w:snapToGrid w:val="0"/>
      <w:jc w:val="left"/>
    </w:pPr>
    <w:rPr>
      <w:kern w:val="0"/>
      <w:sz w:val="18"/>
      <w:szCs w:val="20"/>
    </w:rPr>
  </w:style>
  <w:style w:type="paragraph" w:styleId="8">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9">
    <w:name w:val="footnote text"/>
    <w:basedOn w:val="1"/>
    <w:qFormat/>
    <w:uiPriority w:val="0"/>
    <w:pPr>
      <w:snapToGrid w:val="0"/>
      <w:jc w:val="left"/>
    </w:pPr>
    <w:rPr>
      <w:sz w:val="18"/>
      <w:szCs w:val="18"/>
    </w:rPr>
  </w:style>
  <w:style w:type="character" w:styleId="12">
    <w:name w:val="page number"/>
    <w:basedOn w:val="11"/>
    <w:qFormat/>
    <w:uiPriority w:val="0"/>
  </w:style>
  <w:style w:type="character" w:customStyle="1" w:styleId="13">
    <w:name w:val="NormalCharacter"/>
    <w:semiHidden/>
    <w:qFormat/>
    <w:uiPriority w:val="0"/>
  </w:style>
  <w:style w:type="paragraph" w:customStyle="1" w:styleId="14">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2021-08-18T09:16:00Z</dcterms:created>
  <dc:creator>JUGG</dc:creator>
  <cp:lastModifiedBy>在水之舟</cp:lastModifiedBy>
  <cp:lastPrinted>2022-02-09T08:02:55Z</cp:lastPrinted>
  <dcterms:modified xsi:type="dcterms:W3CDTF">2022-02-09T08:04:46Z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1E962EE187A44C238963DC86C06BB06A</vt:lpwstr>
  </property>
</Properties>
</file>